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4"/>
      </w:pPr>
      <w:r>
        <w:rPr>
          <w:b w:val="0"/>
          <w:color w:val="000000"/>
          <w:sz w:val="44"/>
        </w:rPr>
        <w:t>柏乡县人民检察院2023年单位预算信息公开情况说明</w:t>
      </w:r>
    </w:p>
    <w:p>
      <w:pPr>
        <w:spacing w:before="0" w:after="0" w:line="500" w:lineRule="exact"/>
        <w:ind w:firstLine="560"/>
        <w:jc w:val="left"/>
        <w:outlineLvl w:val="9"/>
        <w:rPr>
          <w:b w:val="0"/>
          <w:color w:val="000000"/>
          <w:sz w:val="28"/>
        </w:rPr>
      </w:pPr>
    </w:p>
    <w:p>
      <w:pPr>
        <w:spacing w:before="0" w:after="0" w:line="500" w:lineRule="exact"/>
        <w:ind w:firstLine="560"/>
        <w:jc w:val="left"/>
        <w:outlineLvl w:val="9"/>
      </w:pPr>
      <w:r>
        <w:rPr>
          <w:b w:val="0"/>
          <w:color w:val="000000"/>
          <w:sz w:val="28"/>
        </w:rPr>
        <w:t>按照《预算法》、《地方预决算公开操作规程》和《关于进一步推进预算公开工作的实施意见》规定，现将柏乡县人民检察院2023年单位预算公开如下：</w:t>
      </w:r>
    </w:p>
    <w:p>
      <w:pPr>
        <w:spacing w:before="10" w:after="10" w:line="240" w:lineRule="auto"/>
        <w:ind w:firstLine="640"/>
        <w:jc w:val="left"/>
        <w:outlineLvl w:val="5"/>
      </w:pPr>
      <w:r>
        <w:rPr>
          <w:color w:val="000000"/>
          <w:sz w:val="32"/>
        </w:rPr>
        <w:t>一、单位职责及机构设置情况</w:t>
      </w:r>
    </w:p>
    <w:p>
      <w:pPr>
        <w:spacing w:before="0" w:after="0" w:line="240" w:lineRule="auto"/>
        <w:ind w:firstLine="640"/>
        <w:jc w:val="left"/>
        <w:outlineLvl w:val="9"/>
      </w:pPr>
      <w:r>
        <w:rPr>
          <w:b/>
          <w:color w:val="000000"/>
          <w:sz w:val="32"/>
        </w:rPr>
        <w:t>单位职责：</w:t>
      </w:r>
    </w:p>
    <w:p>
      <w:pPr>
        <w:pStyle w:val="22"/>
      </w:pPr>
      <w:r>
        <w:t>(一)深入贯彻习近平新时代中国特色社会主义思想，深入贯彻党的路线方针和决策部署，坚持党对检察工作的绝对领导，坚决维护习近平总书记的核心地位，坚决维护党中央权威和集中统一领导。</w:t>
      </w:r>
    </w:p>
    <w:p>
      <w:pPr>
        <w:pStyle w:val="22"/>
      </w:pPr>
      <w:r>
        <w:t>(二)依法向县人民代表大会及其常务委员会提出议案。</w:t>
      </w:r>
    </w:p>
    <w:p>
      <w:pPr>
        <w:pStyle w:val="22"/>
      </w:pPr>
      <w:r>
        <w:t>(三)贯彻落实检察工作方针、总体规划，研究制定检察工作计划并组织实施。</w:t>
      </w:r>
    </w:p>
    <w:p>
      <w:pPr>
        <w:pStyle w:val="22"/>
      </w:pPr>
      <w:r>
        <w:t>(四)依照法律规定对直接受理的刑事案件行使侦查权。</w:t>
      </w:r>
    </w:p>
    <w:p>
      <w:pPr>
        <w:pStyle w:val="22"/>
      </w:pPr>
      <w:r>
        <w:t>(五)负责对管辖的各类刑事案件依法审查批准逮捕、决定逮捕、提起公诉。</w:t>
      </w:r>
    </w:p>
    <w:p>
      <w:pPr>
        <w:pStyle w:val="22"/>
      </w:pPr>
      <w:r>
        <w:t>(六)负责应由本院承办的刑事、民事、行政诉讼活动及刑事、民事、行政判决和裁定等生效法律文书执行的法律监督工作。</w:t>
      </w:r>
    </w:p>
    <w:p>
      <w:pPr>
        <w:pStyle w:val="22"/>
      </w:pPr>
      <w:r>
        <w:t>(七)负责应由本院承办的提起公益诉讼工作。</w:t>
      </w:r>
    </w:p>
    <w:p>
      <w:pPr>
        <w:pStyle w:val="22"/>
      </w:pPr>
      <w:r>
        <w:t>(八)依法受理核准追诉案件，审查是否上报。</w:t>
      </w:r>
    </w:p>
    <w:p>
      <w:pPr>
        <w:pStyle w:val="22"/>
      </w:pPr>
      <w:r>
        <w:t>(九)负责应由本院承办的对看守所、社区矫正等执法活动的法律监督工作。</w:t>
      </w:r>
    </w:p>
    <w:p>
      <w:pPr>
        <w:pStyle w:val="22"/>
      </w:pPr>
      <w:r>
        <w:t>(十)受理向本院的控告申诉。</w:t>
      </w:r>
    </w:p>
    <w:p>
      <w:pPr>
        <w:pStyle w:val="22"/>
      </w:pPr>
      <w:r>
        <w:t>(十一)组织检察工作中法律政策具体应用问题的研究；组织开展检察理论研究工作。</w:t>
      </w:r>
    </w:p>
    <w:p>
      <w:pPr>
        <w:pStyle w:val="22"/>
      </w:pPr>
      <w:r>
        <w:t>(十二)负责检察人员思想政治教育和业务培训工作；按照权限管理检察官和其他工作人员。</w:t>
      </w:r>
    </w:p>
    <w:p>
      <w:pPr>
        <w:pStyle w:val="22"/>
      </w:pPr>
      <w:r>
        <w:t>(十三)负责本院检务督察工作。</w:t>
      </w:r>
    </w:p>
    <w:p>
      <w:pPr>
        <w:pStyle w:val="22"/>
      </w:pPr>
      <w:r>
        <w:t xml:space="preserve">(十四)负责本院检务保障以及检察技术、信息化建设工作。  </w:t>
      </w:r>
    </w:p>
    <w:p>
      <w:pPr>
        <w:pStyle w:val="22"/>
      </w:pPr>
      <w:r>
        <w:t>(十五)完成其他应当由本院负责的工作。</w:t>
      </w:r>
    </w:p>
    <w:p>
      <w:pPr>
        <w:pStyle w:val="22"/>
      </w:pPr>
    </w:p>
    <w:p>
      <w:pPr>
        <w:pStyle w:val="22"/>
      </w:pPr>
      <w:r>
        <w:t>单位名称：柏乡县人民检察院</w:t>
      </w:r>
    </w:p>
    <w:p>
      <w:pPr>
        <w:pStyle w:val="22"/>
      </w:pPr>
      <w:r>
        <w:t>单位性质：行政单位</w:t>
      </w:r>
    </w:p>
    <w:p>
      <w:pPr>
        <w:pStyle w:val="22"/>
      </w:pPr>
      <w:r>
        <w:t>单位规格：副处（县）级</w:t>
      </w:r>
    </w:p>
    <w:p>
      <w:pPr>
        <w:pStyle w:val="22"/>
      </w:pPr>
      <w:r>
        <w:t>经费保障形式：财政拨款</w:t>
      </w:r>
    </w:p>
    <w:p>
      <w:pPr>
        <w:spacing w:before="0" w:after="0" w:line="240" w:lineRule="auto"/>
        <w:ind w:firstLine="640"/>
        <w:jc w:val="left"/>
        <w:outlineLvl w:val="9"/>
      </w:pPr>
      <w:r>
        <w:rPr>
          <w:b/>
          <w:color w:val="000000"/>
          <w:sz w:val="32"/>
        </w:rPr>
        <w:t>机构设置：</w:t>
      </w:r>
    </w:p>
    <w:p>
      <w:pPr>
        <w:spacing w:before="0" w:after="0" w:line="240" w:lineRule="auto"/>
        <w:ind w:firstLine="0"/>
        <w:jc w:val="center"/>
        <w:outlineLvl w:val="9"/>
      </w:pPr>
      <w:r>
        <w:rPr>
          <w:color w:val="000000"/>
          <w:sz w:val="32"/>
        </w:rPr>
        <w:t>单位机构设置情况</w:t>
      </w:r>
    </w:p>
    <w:tbl>
      <w:tblPr>
        <w:tblStyle w:val="2"/>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464" w:type="dxa"/>
            <w:vAlign w:val="center"/>
          </w:tcPr>
          <w:p>
            <w:pPr>
              <w:pStyle w:val="7"/>
            </w:pPr>
            <w:r>
              <w:t>单位名称</w:t>
            </w:r>
          </w:p>
        </w:tc>
        <w:tc>
          <w:tcPr>
            <w:tcW w:w="2464" w:type="dxa"/>
            <w:vAlign w:val="center"/>
          </w:tcPr>
          <w:p>
            <w:pPr>
              <w:pStyle w:val="7"/>
            </w:pPr>
            <w:r>
              <w:t>单位性质</w:t>
            </w:r>
          </w:p>
        </w:tc>
        <w:tc>
          <w:tcPr>
            <w:tcW w:w="2464" w:type="dxa"/>
            <w:vAlign w:val="center"/>
          </w:tcPr>
          <w:p>
            <w:pPr>
              <w:pStyle w:val="7"/>
            </w:pPr>
            <w:r>
              <w:t>单位规格</w:t>
            </w:r>
          </w:p>
        </w:tc>
        <w:tc>
          <w:tcPr>
            <w:tcW w:w="2464" w:type="dxa"/>
            <w:vAlign w:val="center"/>
          </w:tcPr>
          <w:p>
            <w:pPr>
              <w:pStyle w:val="7"/>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pPr>
              <w:pStyle w:val="9"/>
            </w:pPr>
            <w:r>
              <w:t>柏乡县人民检察院</w:t>
            </w:r>
          </w:p>
        </w:tc>
        <w:tc>
          <w:tcPr>
            <w:tcW w:w="2464" w:type="dxa"/>
            <w:vAlign w:val="center"/>
          </w:tcPr>
          <w:p>
            <w:pPr>
              <w:pStyle w:val="10"/>
            </w:pPr>
            <w:r>
              <w:t>行政</w:t>
            </w:r>
          </w:p>
        </w:tc>
        <w:tc>
          <w:tcPr>
            <w:tcW w:w="2464" w:type="dxa"/>
            <w:vAlign w:val="center"/>
          </w:tcPr>
          <w:p>
            <w:pPr>
              <w:pStyle w:val="10"/>
            </w:pPr>
            <w:r>
              <w:t>副处（县）级</w:t>
            </w:r>
          </w:p>
        </w:tc>
        <w:tc>
          <w:tcPr>
            <w:tcW w:w="2464" w:type="dxa"/>
            <w:vAlign w:val="center"/>
          </w:tcPr>
          <w:p>
            <w:pPr>
              <w:pStyle w:val="10"/>
            </w:pPr>
            <w:r>
              <w:t>财政拨款</w:t>
            </w:r>
          </w:p>
        </w:tc>
      </w:tr>
    </w:tbl>
    <w:p>
      <w:pPr>
        <w:spacing w:before="10" w:after="10" w:line="240" w:lineRule="auto"/>
        <w:ind w:firstLine="640"/>
        <w:jc w:val="left"/>
        <w:outlineLvl w:val="5"/>
      </w:pPr>
      <w:r>
        <w:rPr>
          <w:color w:val="000000"/>
          <w:sz w:val="32"/>
        </w:rPr>
        <w:t>二、单位预算安排的总体情况</w:t>
      </w:r>
    </w:p>
    <w:p>
      <w:pPr>
        <w:spacing w:before="0" w:after="0" w:line="500" w:lineRule="exact"/>
        <w:ind w:firstLine="560"/>
        <w:jc w:val="left"/>
        <w:outlineLvl w:val="9"/>
      </w:pPr>
      <w:r>
        <w:rPr>
          <w:b w:val="0"/>
          <w:color w:val="000000"/>
          <w:sz w:val="28"/>
        </w:rPr>
        <w:t>按照预算管理有关规定，目前我省单位预算的编制实行综合预算管理，即全部收入和支出都反映在预算中。</w:t>
      </w:r>
    </w:p>
    <w:p>
      <w:pPr>
        <w:pStyle w:val="23"/>
      </w:pPr>
      <w:r>
        <w:t>按照预算管理有关规定，目前我市单位预算的编制实行综合预算管理，即全部收入和支出都反映在预算中。</w:t>
      </w:r>
    </w:p>
    <w:p>
      <w:pPr>
        <w:pStyle w:val="23"/>
      </w:pPr>
      <w:r>
        <w:t>1.收入说明</w:t>
      </w:r>
    </w:p>
    <w:p>
      <w:pPr>
        <w:pStyle w:val="23"/>
      </w:pPr>
      <w:r>
        <w:t>反映本单位当年全部收入。2023年本预算收入为834.00万元，其中一般公共预算收入834.00万元，基金预算收入0万元 ，国有资本经营预算收入0万元，财政专户核拨收入0万元，其他来源收入0万元。</w:t>
      </w:r>
    </w:p>
    <w:p>
      <w:pPr>
        <w:pStyle w:val="23"/>
      </w:pPr>
      <w:r>
        <w:t>2.支出说明</w:t>
      </w:r>
    </w:p>
    <w:p>
      <w:pPr>
        <w:pStyle w:val="23"/>
      </w:pPr>
      <w:r>
        <w:t>收支预算总表支出栏、基本支出表、项目支出表按经济分类和支出功能分类科目编制，反映柏乡县人民检察院年度单位预算中支出预算的总体情况。2023年单位支出预算834.00万元，其中基本支出629.00万元，包括人员经费490.00万元和日常公用经费139.00万元；项目支出205.00万元，主要为综合事务管理经费60万元；中央政法纪检监察转移支付资金71万元；省级基层公检法司转移支付资金74万元；其他支出0万元。</w:t>
      </w:r>
    </w:p>
    <w:p>
      <w:pPr>
        <w:pStyle w:val="23"/>
      </w:pPr>
      <w:r>
        <w:t>3.比上年增减情况</w:t>
      </w:r>
    </w:p>
    <w:p>
      <w:pPr>
        <w:pStyle w:val="23"/>
      </w:pPr>
      <w:r>
        <w:t>2023年预算收支安排834.00万元，2022年预算收支安排792.09万元，2023年较2022年预算增加41.91万元，其中：基本支出持平；项目支出增加41万元，主要原因为办案业务需要。</w:t>
      </w:r>
    </w:p>
    <w:p>
      <w:pPr>
        <w:spacing w:before="10" w:after="10" w:line="240" w:lineRule="auto"/>
        <w:ind w:firstLine="640"/>
        <w:jc w:val="left"/>
        <w:outlineLvl w:val="5"/>
      </w:pPr>
      <w:r>
        <w:rPr>
          <w:color w:val="000000"/>
          <w:sz w:val="32"/>
        </w:rPr>
        <w:t>三、机关运行经费安排情况</w:t>
      </w:r>
    </w:p>
    <w:p>
      <w:pPr>
        <w:pStyle w:val="24"/>
      </w:pPr>
      <w:r>
        <w:t>2023年，本单位安排机关运行经费139.00万元，主要用于办公费、电费、邮电费、差旅费、维修费、物业管理费等日常运行支出。</w:t>
      </w:r>
    </w:p>
    <w:p>
      <w:pPr>
        <w:spacing w:before="10" w:after="10" w:line="240" w:lineRule="auto"/>
        <w:ind w:firstLine="640"/>
        <w:jc w:val="left"/>
        <w:outlineLvl w:val="5"/>
      </w:pPr>
      <w:r>
        <w:rPr>
          <w:color w:val="000000"/>
          <w:sz w:val="32"/>
        </w:rPr>
        <w:t>四、财政拨款“三公”经费预算情况及增减变化原因</w:t>
      </w:r>
    </w:p>
    <w:p>
      <w:pPr>
        <w:pStyle w:val="25"/>
      </w:pPr>
      <w:r>
        <w:t>2023年，我单位“三公”经费预算为5万元，与2022年度预算持平，无增减变化。公务用车购置及运行费5万元（其中：公务用车购置0万元，公务用车运行维护费5万元），与上年持平，无增减变化。公务接待费0万元，与上年持平，无增减变化。因公出国（境）费0万元，与上年持平，无增减变化。</w:t>
      </w:r>
    </w:p>
    <w:p>
      <w:pPr>
        <w:spacing w:before="10" w:after="10" w:line="240" w:lineRule="auto"/>
        <w:ind w:firstLine="640"/>
        <w:jc w:val="left"/>
        <w:outlineLvl w:val="5"/>
        <w:sectPr>
          <w:footerReference r:id="rId3" w:type="default"/>
          <w:footerReference r:id="rId4" w:type="even"/>
          <w:pgSz w:w="16840" w:h="11900" w:orient="landscape"/>
          <w:pgMar w:top="1361" w:right="1020" w:bottom="1361" w:left="1020" w:header="720" w:footer="720" w:gutter="0"/>
          <w:cols w:space="720" w:num="1"/>
        </w:sectPr>
      </w:pPr>
      <w:r>
        <w:rPr>
          <w:color w:val="000000"/>
          <w:sz w:val="32"/>
        </w:rPr>
        <w:t>五、预算绩效信息</w:t>
      </w:r>
    </w:p>
    <w:p>
      <w:pPr>
        <w:spacing w:before="0" w:after="0"/>
        <w:ind w:firstLine="560"/>
        <w:jc w:val="left"/>
        <w:outlineLvl w:val="9"/>
      </w:pPr>
      <w:r>
        <w:rPr>
          <w:b/>
          <w:color w:val="000000"/>
          <w:sz w:val="28"/>
        </w:rPr>
        <w:t>1、提前下达2023年省级基层公检法司转移支付资金-办案业务费绩效目标表</w:t>
      </w:r>
    </w:p>
    <w:tbl>
      <w:tblPr>
        <w:tblStyle w:val="2"/>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7"/>
            </w:pPr>
            <w:r>
              <w:t>绩效目标</w:t>
            </w:r>
          </w:p>
        </w:tc>
        <w:tc>
          <w:tcPr>
            <w:tcW w:w="7399" w:type="dxa"/>
            <w:tcBorders>
              <w:bottom w:val="single" w:color="FFFFFF" w:sz="6" w:space="0"/>
            </w:tcBorders>
            <w:vAlign w:val="center"/>
          </w:tcPr>
          <w:p>
            <w:pPr>
              <w:pStyle w:val="9"/>
            </w:pPr>
            <w:r>
              <w:t>1.达到提高办案质量和效率，提升群众满意度效果。</w:t>
            </w:r>
          </w:p>
        </w:tc>
      </w:tr>
    </w:tbl>
    <w:p>
      <w:pPr>
        <w:spacing w:before="0" w:after="0" w:line="2" w:lineRule="exact"/>
        <w:ind w:firstLine="0"/>
        <w:jc w:val="center"/>
        <w:outlineLvl w:val="9"/>
      </w:pPr>
      <w:r>
        <w:rPr>
          <w:color w:val="000000"/>
          <w:sz w:val="18"/>
        </w:rPr>
        <w:t xml:space="preserve"> </w:t>
      </w:r>
    </w:p>
    <w:tbl>
      <w:tblPr>
        <w:tblStyle w:val="2"/>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7"/>
            </w:pPr>
            <w:r>
              <w:t>一级指标</w:t>
            </w:r>
          </w:p>
        </w:tc>
        <w:tc>
          <w:tcPr>
            <w:tcW w:w="2466" w:type="dxa"/>
            <w:vAlign w:val="center"/>
          </w:tcPr>
          <w:p>
            <w:pPr>
              <w:pStyle w:val="7"/>
            </w:pPr>
            <w:r>
              <w:t>二级指标</w:t>
            </w:r>
          </w:p>
        </w:tc>
        <w:tc>
          <w:tcPr>
            <w:tcW w:w="2466" w:type="dxa"/>
            <w:vAlign w:val="center"/>
          </w:tcPr>
          <w:p>
            <w:pPr>
              <w:pStyle w:val="7"/>
            </w:pPr>
            <w:r>
              <w:t>三级指标</w:t>
            </w:r>
          </w:p>
        </w:tc>
        <w:tc>
          <w:tcPr>
            <w:tcW w:w="2466" w:type="dxa"/>
            <w:vAlign w:val="center"/>
          </w:tcPr>
          <w:p>
            <w:pPr>
              <w:pStyle w:val="7"/>
            </w:pPr>
            <w:r>
              <w:t>绩效指标描述</w:t>
            </w:r>
          </w:p>
        </w:tc>
        <w:tc>
          <w:tcPr>
            <w:tcW w:w="2466" w:type="dxa"/>
            <w:vAlign w:val="center"/>
          </w:tcPr>
          <w:p>
            <w:pPr>
              <w:pStyle w:val="7"/>
            </w:pPr>
            <w:r>
              <w:t>指标值</w:t>
            </w:r>
          </w:p>
        </w:tc>
        <w:tc>
          <w:tcPr>
            <w:tcW w:w="2466" w:type="dxa"/>
            <w:vAlign w:val="center"/>
          </w:tcPr>
          <w:p>
            <w:pPr>
              <w:pStyle w:val="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0"/>
            </w:pPr>
            <w:r>
              <w:t>产出指标</w:t>
            </w:r>
          </w:p>
        </w:tc>
        <w:tc>
          <w:tcPr>
            <w:tcW w:w="2466" w:type="dxa"/>
            <w:vAlign w:val="center"/>
          </w:tcPr>
          <w:p>
            <w:pPr>
              <w:pStyle w:val="9"/>
            </w:pPr>
            <w:r>
              <w:t>数量指标</w:t>
            </w:r>
          </w:p>
        </w:tc>
        <w:tc>
          <w:tcPr>
            <w:tcW w:w="2466" w:type="dxa"/>
            <w:vAlign w:val="center"/>
          </w:tcPr>
          <w:p>
            <w:pPr>
              <w:pStyle w:val="9"/>
            </w:pPr>
            <w:r>
              <w:t>完成开展项目的个数</w:t>
            </w:r>
          </w:p>
        </w:tc>
        <w:tc>
          <w:tcPr>
            <w:tcW w:w="2466" w:type="dxa"/>
            <w:vAlign w:val="center"/>
          </w:tcPr>
          <w:p>
            <w:pPr>
              <w:pStyle w:val="9"/>
            </w:pPr>
            <w:r>
              <w:t>完成开展项目的个数</w:t>
            </w:r>
          </w:p>
        </w:tc>
        <w:tc>
          <w:tcPr>
            <w:tcW w:w="2466" w:type="dxa"/>
            <w:vAlign w:val="center"/>
          </w:tcPr>
          <w:p>
            <w:pPr>
              <w:pStyle w:val="9"/>
            </w:pPr>
            <w:r>
              <w:t>1个</w:t>
            </w:r>
          </w:p>
        </w:tc>
        <w:tc>
          <w:tcPr>
            <w:tcW w:w="2466" w:type="dxa"/>
            <w:vAlign w:val="center"/>
          </w:tcPr>
          <w:p>
            <w:pPr>
              <w:pStyle w:val="9"/>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9"/>
            </w:pPr>
            <w:r>
              <w:t>时效指标</w:t>
            </w:r>
          </w:p>
        </w:tc>
        <w:tc>
          <w:tcPr>
            <w:tcW w:w="2466" w:type="dxa"/>
            <w:vAlign w:val="center"/>
          </w:tcPr>
          <w:p>
            <w:pPr>
              <w:pStyle w:val="9"/>
            </w:pPr>
            <w:r>
              <w:t>资金支付及时率</w:t>
            </w:r>
          </w:p>
        </w:tc>
        <w:tc>
          <w:tcPr>
            <w:tcW w:w="2466" w:type="dxa"/>
            <w:vAlign w:val="center"/>
          </w:tcPr>
          <w:p>
            <w:pPr>
              <w:pStyle w:val="9"/>
            </w:pPr>
            <w:r>
              <w:t>资金支付及时率</w:t>
            </w:r>
          </w:p>
        </w:tc>
        <w:tc>
          <w:tcPr>
            <w:tcW w:w="2466" w:type="dxa"/>
            <w:vAlign w:val="center"/>
          </w:tcPr>
          <w:p>
            <w:pPr>
              <w:pStyle w:val="9"/>
            </w:pPr>
            <w:r>
              <w:t>≥90%</w:t>
            </w:r>
          </w:p>
        </w:tc>
        <w:tc>
          <w:tcPr>
            <w:tcW w:w="2466" w:type="dxa"/>
            <w:vAlign w:val="center"/>
          </w:tcPr>
          <w:p>
            <w:pPr>
              <w:pStyle w:val="9"/>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9"/>
            </w:pPr>
            <w:r>
              <w:t>质量指标</w:t>
            </w:r>
          </w:p>
        </w:tc>
        <w:tc>
          <w:tcPr>
            <w:tcW w:w="2466" w:type="dxa"/>
            <w:vAlign w:val="center"/>
          </w:tcPr>
          <w:p>
            <w:pPr>
              <w:pStyle w:val="9"/>
            </w:pPr>
            <w:r>
              <w:t>资金到位率</w:t>
            </w:r>
          </w:p>
        </w:tc>
        <w:tc>
          <w:tcPr>
            <w:tcW w:w="2466" w:type="dxa"/>
            <w:vAlign w:val="center"/>
          </w:tcPr>
          <w:p>
            <w:pPr>
              <w:pStyle w:val="9"/>
            </w:pPr>
            <w:r>
              <w:t>资金到位率</w:t>
            </w:r>
          </w:p>
        </w:tc>
        <w:tc>
          <w:tcPr>
            <w:tcW w:w="2466" w:type="dxa"/>
            <w:vAlign w:val="center"/>
          </w:tcPr>
          <w:p>
            <w:pPr>
              <w:pStyle w:val="9"/>
            </w:pPr>
            <w:r>
              <w:t>≥95%</w:t>
            </w:r>
          </w:p>
        </w:tc>
        <w:tc>
          <w:tcPr>
            <w:tcW w:w="2466" w:type="dxa"/>
            <w:vAlign w:val="center"/>
          </w:tcPr>
          <w:p>
            <w:pPr>
              <w:pStyle w:val="9"/>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9"/>
            </w:pPr>
            <w:r>
              <w:t>成本指标</w:t>
            </w:r>
          </w:p>
        </w:tc>
        <w:tc>
          <w:tcPr>
            <w:tcW w:w="2466" w:type="dxa"/>
            <w:vAlign w:val="center"/>
          </w:tcPr>
          <w:p>
            <w:pPr>
              <w:pStyle w:val="9"/>
            </w:pPr>
            <w:r>
              <w:t>资金支出</w:t>
            </w:r>
          </w:p>
        </w:tc>
        <w:tc>
          <w:tcPr>
            <w:tcW w:w="2466" w:type="dxa"/>
            <w:vAlign w:val="center"/>
          </w:tcPr>
          <w:p>
            <w:pPr>
              <w:pStyle w:val="9"/>
            </w:pPr>
            <w:r>
              <w:t>资金支出</w:t>
            </w:r>
          </w:p>
        </w:tc>
        <w:tc>
          <w:tcPr>
            <w:tcW w:w="2466" w:type="dxa"/>
            <w:vAlign w:val="center"/>
          </w:tcPr>
          <w:p>
            <w:pPr>
              <w:pStyle w:val="9"/>
            </w:pPr>
            <w:r>
              <w:t>≤50万</w:t>
            </w:r>
          </w:p>
        </w:tc>
        <w:tc>
          <w:tcPr>
            <w:tcW w:w="2466" w:type="dxa"/>
            <w:vAlign w:val="center"/>
          </w:tcPr>
          <w:p>
            <w:pPr>
              <w:pStyle w:val="9"/>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0"/>
            </w:pPr>
            <w:r>
              <w:t>效益指标</w:t>
            </w:r>
          </w:p>
        </w:tc>
        <w:tc>
          <w:tcPr>
            <w:tcW w:w="2466" w:type="dxa"/>
            <w:vAlign w:val="center"/>
          </w:tcPr>
          <w:p>
            <w:pPr>
              <w:pStyle w:val="9"/>
            </w:pPr>
            <w:r>
              <w:t>可持续影响指标</w:t>
            </w:r>
          </w:p>
        </w:tc>
        <w:tc>
          <w:tcPr>
            <w:tcW w:w="2466" w:type="dxa"/>
            <w:vAlign w:val="center"/>
          </w:tcPr>
          <w:p>
            <w:pPr>
              <w:pStyle w:val="9"/>
            </w:pPr>
            <w:r>
              <w:t>树立良好检察院形象</w:t>
            </w:r>
          </w:p>
        </w:tc>
        <w:tc>
          <w:tcPr>
            <w:tcW w:w="2466" w:type="dxa"/>
            <w:vAlign w:val="center"/>
          </w:tcPr>
          <w:p>
            <w:pPr>
              <w:pStyle w:val="9"/>
            </w:pPr>
            <w:r>
              <w:t>树立良好检察院形象</w:t>
            </w:r>
          </w:p>
        </w:tc>
        <w:tc>
          <w:tcPr>
            <w:tcW w:w="2466" w:type="dxa"/>
            <w:vAlign w:val="center"/>
          </w:tcPr>
          <w:p>
            <w:pPr>
              <w:pStyle w:val="9"/>
            </w:pPr>
            <w:r>
              <w:t>≥95%</w:t>
            </w:r>
          </w:p>
        </w:tc>
        <w:tc>
          <w:tcPr>
            <w:tcW w:w="2466" w:type="dxa"/>
            <w:vAlign w:val="center"/>
          </w:tcPr>
          <w:p>
            <w:pPr>
              <w:pStyle w:val="9"/>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9"/>
            </w:pPr>
            <w:r>
              <w:t>经济效益指标</w:t>
            </w:r>
          </w:p>
        </w:tc>
        <w:tc>
          <w:tcPr>
            <w:tcW w:w="2466" w:type="dxa"/>
            <w:vAlign w:val="center"/>
          </w:tcPr>
          <w:p>
            <w:pPr>
              <w:pStyle w:val="9"/>
            </w:pPr>
            <w:r>
              <w:t>重点工作完成率</w:t>
            </w:r>
          </w:p>
        </w:tc>
        <w:tc>
          <w:tcPr>
            <w:tcW w:w="2466" w:type="dxa"/>
            <w:vAlign w:val="center"/>
          </w:tcPr>
          <w:p>
            <w:pPr>
              <w:pStyle w:val="9"/>
            </w:pPr>
            <w:r>
              <w:t>重点工作完成率</w:t>
            </w:r>
          </w:p>
        </w:tc>
        <w:tc>
          <w:tcPr>
            <w:tcW w:w="2466" w:type="dxa"/>
            <w:vAlign w:val="center"/>
          </w:tcPr>
          <w:p>
            <w:pPr>
              <w:pStyle w:val="9"/>
            </w:pPr>
            <w:r>
              <w:t>≥95%</w:t>
            </w:r>
          </w:p>
        </w:tc>
        <w:tc>
          <w:tcPr>
            <w:tcW w:w="2466" w:type="dxa"/>
            <w:vAlign w:val="center"/>
          </w:tcPr>
          <w:p>
            <w:pPr>
              <w:pStyle w:val="9"/>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9"/>
            </w:pPr>
            <w:r>
              <w:t>社会效益指标</w:t>
            </w:r>
          </w:p>
        </w:tc>
        <w:tc>
          <w:tcPr>
            <w:tcW w:w="2466" w:type="dxa"/>
            <w:vAlign w:val="center"/>
          </w:tcPr>
          <w:p>
            <w:pPr>
              <w:pStyle w:val="9"/>
            </w:pPr>
            <w:r>
              <w:t>社会综合治理水平和人民群众安全感能够提高</w:t>
            </w:r>
          </w:p>
        </w:tc>
        <w:tc>
          <w:tcPr>
            <w:tcW w:w="2466" w:type="dxa"/>
            <w:vAlign w:val="center"/>
          </w:tcPr>
          <w:p>
            <w:pPr>
              <w:pStyle w:val="9"/>
            </w:pPr>
            <w:r>
              <w:t>社会综合治理水平和人民群众安全感能够提高</w:t>
            </w:r>
          </w:p>
        </w:tc>
        <w:tc>
          <w:tcPr>
            <w:tcW w:w="2466" w:type="dxa"/>
            <w:vAlign w:val="center"/>
          </w:tcPr>
          <w:p>
            <w:pPr>
              <w:pStyle w:val="9"/>
            </w:pPr>
            <w:r>
              <w:t>≥90%</w:t>
            </w:r>
          </w:p>
        </w:tc>
        <w:tc>
          <w:tcPr>
            <w:tcW w:w="2466" w:type="dxa"/>
            <w:vAlign w:val="center"/>
          </w:tcPr>
          <w:p>
            <w:pPr>
              <w:pStyle w:val="9"/>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9"/>
            </w:pPr>
            <w:r>
              <w:t>生态效益指标</w:t>
            </w:r>
          </w:p>
        </w:tc>
        <w:tc>
          <w:tcPr>
            <w:tcW w:w="2466" w:type="dxa"/>
            <w:vAlign w:val="center"/>
          </w:tcPr>
          <w:p>
            <w:pPr>
              <w:pStyle w:val="9"/>
            </w:pPr>
            <w:r>
              <w:t>促进我院持续健康发展</w:t>
            </w:r>
          </w:p>
        </w:tc>
        <w:tc>
          <w:tcPr>
            <w:tcW w:w="2466" w:type="dxa"/>
            <w:vAlign w:val="center"/>
          </w:tcPr>
          <w:p>
            <w:pPr>
              <w:pStyle w:val="9"/>
            </w:pPr>
            <w:r>
              <w:t>促进我院持续健康发展</w:t>
            </w:r>
          </w:p>
        </w:tc>
        <w:tc>
          <w:tcPr>
            <w:tcW w:w="2466" w:type="dxa"/>
            <w:vAlign w:val="center"/>
          </w:tcPr>
          <w:p>
            <w:pPr>
              <w:pStyle w:val="9"/>
            </w:pPr>
            <w:r>
              <w:t>≥95%</w:t>
            </w:r>
          </w:p>
        </w:tc>
        <w:tc>
          <w:tcPr>
            <w:tcW w:w="2466" w:type="dxa"/>
            <w:vAlign w:val="center"/>
          </w:tcPr>
          <w:p>
            <w:pPr>
              <w:pStyle w:val="9"/>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0"/>
            </w:pPr>
            <w:r>
              <w:t>满意度指标</w:t>
            </w:r>
          </w:p>
        </w:tc>
        <w:tc>
          <w:tcPr>
            <w:tcW w:w="2466" w:type="dxa"/>
            <w:vAlign w:val="center"/>
          </w:tcPr>
          <w:p>
            <w:pPr>
              <w:pStyle w:val="9"/>
            </w:pPr>
            <w:r>
              <w:t>服务对象满意度指标</w:t>
            </w:r>
          </w:p>
        </w:tc>
        <w:tc>
          <w:tcPr>
            <w:tcW w:w="2466" w:type="dxa"/>
            <w:vAlign w:val="center"/>
          </w:tcPr>
          <w:p>
            <w:pPr>
              <w:pStyle w:val="9"/>
            </w:pPr>
            <w:r>
              <w:t>干警满意度</w:t>
            </w:r>
          </w:p>
        </w:tc>
        <w:tc>
          <w:tcPr>
            <w:tcW w:w="2466" w:type="dxa"/>
            <w:vAlign w:val="center"/>
          </w:tcPr>
          <w:p>
            <w:pPr>
              <w:pStyle w:val="9"/>
            </w:pPr>
            <w:r>
              <w:t>干警满意度</w:t>
            </w:r>
          </w:p>
        </w:tc>
        <w:tc>
          <w:tcPr>
            <w:tcW w:w="2466" w:type="dxa"/>
            <w:vAlign w:val="center"/>
          </w:tcPr>
          <w:p>
            <w:pPr>
              <w:pStyle w:val="9"/>
            </w:pPr>
            <w:r>
              <w:t>≥90%</w:t>
            </w:r>
          </w:p>
        </w:tc>
        <w:tc>
          <w:tcPr>
            <w:tcW w:w="2466" w:type="dxa"/>
            <w:vAlign w:val="center"/>
          </w:tcPr>
          <w:p>
            <w:pPr>
              <w:pStyle w:val="9"/>
            </w:pPr>
            <w:r>
              <w:t>相关政策</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b/>
          <w:color w:val="000000"/>
          <w:sz w:val="28"/>
        </w:rPr>
        <w:t>2、提前下达2023年省级基层公检法司转移支付资金-业务装备费绩效目标表</w:t>
      </w:r>
    </w:p>
    <w:tbl>
      <w:tblPr>
        <w:tblStyle w:val="2"/>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7"/>
            </w:pPr>
            <w:r>
              <w:t>绩效目标</w:t>
            </w:r>
          </w:p>
        </w:tc>
        <w:tc>
          <w:tcPr>
            <w:tcW w:w="7399" w:type="dxa"/>
            <w:tcBorders>
              <w:bottom w:val="single" w:color="FFFFFF" w:sz="6" w:space="0"/>
            </w:tcBorders>
            <w:vAlign w:val="center"/>
          </w:tcPr>
          <w:p>
            <w:pPr>
              <w:pStyle w:val="9"/>
            </w:pPr>
            <w:r>
              <w:t>1.达到提高办案质量和效率，提升群众满意度效果。</w:t>
            </w:r>
          </w:p>
        </w:tc>
      </w:tr>
    </w:tbl>
    <w:p>
      <w:pPr>
        <w:spacing w:before="0" w:after="0" w:line="2" w:lineRule="exact"/>
        <w:ind w:firstLine="0"/>
        <w:jc w:val="center"/>
        <w:outlineLvl w:val="9"/>
      </w:pPr>
      <w:r>
        <w:rPr>
          <w:color w:val="000000"/>
          <w:sz w:val="18"/>
        </w:rPr>
        <w:t xml:space="preserve"> </w:t>
      </w:r>
    </w:p>
    <w:tbl>
      <w:tblPr>
        <w:tblStyle w:val="2"/>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7"/>
            </w:pPr>
            <w:r>
              <w:t>一级指标</w:t>
            </w:r>
          </w:p>
        </w:tc>
        <w:tc>
          <w:tcPr>
            <w:tcW w:w="2466" w:type="dxa"/>
            <w:vAlign w:val="center"/>
          </w:tcPr>
          <w:p>
            <w:pPr>
              <w:pStyle w:val="7"/>
            </w:pPr>
            <w:r>
              <w:t>二级指标</w:t>
            </w:r>
          </w:p>
        </w:tc>
        <w:tc>
          <w:tcPr>
            <w:tcW w:w="2466" w:type="dxa"/>
            <w:vAlign w:val="center"/>
          </w:tcPr>
          <w:p>
            <w:pPr>
              <w:pStyle w:val="7"/>
            </w:pPr>
            <w:r>
              <w:t>三级指标</w:t>
            </w:r>
          </w:p>
        </w:tc>
        <w:tc>
          <w:tcPr>
            <w:tcW w:w="2466" w:type="dxa"/>
            <w:vAlign w:val="center"/>
          </w:tcPr>
          <w:p>
            <w:pPr>
              <w:pStyle w:val="7"/>
            </w:pPr>
            <w:r>
              <w:t>绩效指标描述</w:t>
            </w:r>
          </w:p>
        </w:tc>
        <w:tc>
          <w:tcPr>
            <w:tcW w:w="2466" w:type="dxa"/>
            <w:vAlign w:val="center"/>
          </w:tcPr>
          <w:p>
            <w:pPr>
              <w:pStyle w:val="7"/>
            </w:pPr>
            <w:r>
              <w:t>指标值</w:t>
            </w:r>
          </w:p>
        </w:tc>
        <w:tc>
          <w:tcPr>
            <w:tcW w:w="2466" w:type="dxa"/>
            <w:vAlign w:val="center"/>
          </w:tcPr>
          <w:p>
            <w:pPr>
              <w:pStyle w:val="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0"/>
            </w:pPr>
            <w:r>
              <w:t>产出指标</w:t>
            </w:r>
          </w:p>
        </w:tc>
        <w:tc>
          <w:tcPr>
            <w:tcW w:w="2466" w:type="dxa"/>
            <w:vAlign w:val="center"/>
          </w:tcPr>
          <w:p>
            <w:pPr>
              <w:pStyle w:val="9"/>
            </w:pPr>
            <w:r>
              <w:t>数量指标</w:t>
            </w:r>
          </w:p>
        </w:tc>
        <w:tc>
          <w:tcPr>
            <w:tcW w:w="2466" w:type="dxa"/>
            <w:vAlign w:val="center"/>
          </w:tcPr>
          <w:p>
            <w:pPr>
              <w:pStyle w:val="9"/>
            </w:pPr>
            <w:r>
              <w:t>完成开展项目的个数</w:t>
            </w:r>
          </w:p>
        </w:tc>
        <w:tc>
          <w:tcPr>
            <w:tcW w:w="2466" w:type="dxa"/>
            <w:vAlign w:val="center"/>
          </w:tcPr>
          <w:p>
            <w:pPr>
              <w:pStyle w:val="9"/>
            </w:pPr>
            <w:r>
              <w:t>完成开展项目的个数</w:t>
            </w:r>
          </w:p>
        </w:tc>
        <w:tc>
          <w:tcPr>
            <w:tcW w:w="2466" w:type="dxa"/>
            <w:vAlign w:val="center"/>
          </w:tcPr>
          <w:p>
            <w:pPr>
              <w:pStyle w:val="9"/>
            </w:pPr>
            <w:r>
              <w:t>1个</w:t>
            </w:r>
          </w:p>
        </w:tc>
        <w:tc>
          <w:tcPr>
            <w:tcW w:w="2466" w:type="dxa"/>
            <w:vAlign w:val="center"/>
          </w:tcPr>
          <w:p>
            <w:pPr>
              <w:pStyle w:val="9"/>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9"/>
            </w:pPr>
            <w:r>
              <w:t>时效指标</w:t>
            </w:r>
          </w:p>
        </w:tc>
        <w:tc>
          <w:tcPr>
            <w:tcW w:w="2466" w:type="dxa"/>
            <w:vAlign w:val="center"/>
          </w:tcPr>
          <w:p>
            <w:pPr>
              <w:pStyle w:val="9"/>
            </w:pPr>
            <w:r>
              <w:t>资金支付及时率</w:t>
            </w:r>
          </w:p>
        </w:tc>
        <w:tc>
          <w:tcPr>
            <w:tcW w:w="2466" w:type="dxa"/>
            <w:vAlign w:val="center"/>
          </w:tcPr>
          <w:p>
            <w:pPr>
              <w:pStyle w:val="9"/>
            </w:pPr>
            <w:r>
              <w:t>资金支付及时率</w:t>
            </w:r>
          </w:p>
        </w:tc>
        <w:tc>
          <w:tcPr>
            <w:tcW w:w="2466" w:type="dxa"/>
            <w:vAlign w:val="center"/>
          </w:tcPr>
          <w:p>
            <w:pPr>
              <w:pStyle w:val="9"/>
            </w:pPr>
            <w:r>
              <w:t>≥90%</w:t>
            </w:r>
          </w:p>
        </w:tc>
        <w:tc>
          <w:tcPr>
            <w:tcW w:w="2466" w:type="dxa"/>
            <w:vAlign w:val="center"/>
          </w:tcPr>
          <w:p>
            <w:pPr>
              <w:pStyle w:val="9"/>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9"/>
            </w:pPr>
            <w:r>
              <w:t>质量指标</w:t>
            </w:r>
          </w:p>
        </w:tc>
        <w:tc>
          <w:tcPr>
            <w:tcW w:w="2466" w:type="dxa"/>
            <w:vAlign w:val="center"/>
          </w:tcPr>
          <w:p>
            <w:pPr>
              <w:pStyle w:val="9"/>
            </w:pPr>
            <w:r>
              <w:t>资金到位率</w:t>
            </w:r>
          </w:p>
        </w:tc>
        <w:tc>
          <w:tcPr>
            <w:tcW w:w="2466" w:type="dxa"/>
            <w:vAlign w:val="center"/>
          </w:tcPr>
          <w:p>
            <w:pPr>
              <w:pStyle w:val="9"/>
            </w:pPr>
            <w:r>
              <w:t>资金到位率</w:t>
            </w:r>
          </w:p>
        </w:tc>
        <w:tc>
          <w:tcPr>
            <w:tcW w:w="2466" w:type="dxa"/>
            <w:vAlign w:val="center"/>
          </w:tcPr>
          <w:p>
            <w:pPr>
              <w:pStyle w:val="9"/>
            </w:pPr>
            <w:r>
              <w:t>≥95%</w:t>
            </w:r>
          </w:p>
        </w:tc>
        <w:tc>
          <w:tcPr>
            <w:tcW w:w="2466" w:type="dxa"/>
            <w:vAlign w:val="center"/>
          </w:tcPr>
          <w:p>
            <w:pPr>
              <w:pStyle w:val="9"/>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9"/>
            </w:pPr>
            <w:r>
              <w:t>成本指标</w:t>
            </w:r>
          </w:p>
        </w:tc>
        <w:tc>
          <w:tcPr>
            <w:tcW w:w="2466" w:type="dxa"/>
            <w:vAlign w:val="center"/>
          </w:tcPr>
          <w:p>
            <w:pPr>
              <w:pStyle w:val="9"/>
            </w:pPr>
            <w:r>
              <w:t>资金支出</w:t>
            </w:r>
          </w:p>
        </w:tc>
        <w:tc>
          <w:tcPr>
            <w:tcW w:w="2466" w:type="dxa"/>
            <w:vAlign w:val="center"/>
          </w:tcPr>
          <w:p>
            <w:pPr>
              <w:pStyle w:val="9"/>
            </w:pPr>
            <w:r>
              <w:t>资金支出</w:t>
            </w:r>
          </w:p>
        </w:tc>
        <w:tc>
          <w:tcPr>
            <w:tcW w:w="2466" w:type="dxa"/>
            <w:vAlign w:val="center"/>
          </w:tcPr>
          <w:p>
            <w:pPr>
              <w:pStyle w:val="9"/>
            </w:pPr>
            <w:r>
              <w:t>≤24万</w:t>
            </w:r>
          </w:p>
        </w:tc>
        <w:tc>
          <w:tcPr>
            <w:tcW w:w="2466" w:type="dxa"/>
            <w:vAlign w:val="center"/>
          </w:tcPr>
          <w:p>
            <w:pPr>
              <w:pStyle w:val="9"/>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0"/>
            </w:pPr>
            <w:r>
              <w:t>效益指标</w:t>
            </w:r>
          </w:p>
        </w:tc>
        <w:tc>
          <w:tcPr>
            <w:tcW w:w="2466" w:type="dxa"/>
            <w:vAlign w:val="center"/>
          </w:tcPr>
          <w:p>
            <w:pPr>
              <w:pStyle w:val="9"/>
            </w:pPr>
            <w:r>
              <w:t>可持续影响指标</w:t>
            </w:r>
          </w:p>
        </w:tc>
        <w:tc>
          <w:tcPr>
            <w:tcW w:w="2466" w:type="dxa"/>
            <w:vAlign w:val="center"/>
          </w:tcPr>
          <w:p>
            <w:pPr>
              <w:pStyle w:val="9"/>
            </w:pPr>
            <w:r>
              <w:t>树立良好检察院形象</w:t>
            </w:r>
          </w:p>
        </w:tc>
        <w:tc>
          <w:tcPr>
            <w:tcW w:w="2466" w:type="dxa"/>
            <w:vAlign w:val="center"/>
          </w:tcPr>
          <w:p>
            <w:pPr>
              <w:pStyle w:val="9"/>
            </w:pPr>
            <w:r>
              <w:t>树立良好检察院形象</w:t>
            </w:r>
          </w:p>
        </w:tc>
        <w:tc>
          <w:tcPr>
            <w:tcW w:w="2466" w:type="dxa"/>
            <w:vAlign w:val="center"/>
          </w:tcPr>
          <w:p>
            <w:pPr>
              <w:pStyle w:val="9"/>
            </w:pPr>
            <w:r>
              <w:t>≥95%</w:t>
            </w:r>
          </w:p>
        </w:tc>
        <w:tc>
          <w:tcPr>
            <w:tcW w:w="2466" w:type="dxa"/>
            <w:vAlign w:val="center"/>
          </w:tcPr>
          <w:p>
            <w:pPr>
              <w:pStyle w:val="9"/>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9"/>
            </w:pPr>
            <w:r>
              <w:t>经济效益指标</w:t>
            </w:r>
          </w:p>
        </w:tc>
        <w:tc>
          <w:tcPr>
            <w:tcW w:w="2466" w:type="dxa"/>
            <w:vAlign w:val="center"/>
          </w:tcPr>
          <w:p>
            <w:pPr>
              <w:pStyle w:val="9"/>
            </w:pPr>
            <w:r>
              <w:t>重点工作完成率</w:t>
            </w:r>
          </w:p>
        </w:tc>
        <w:tc>
          <w:tcPr>
            <w:tcW w:w="2466" w:type="dxa"/>
            <w:vAlign w:val="center"/>
          </w:tcPr>
          <w:p>
            <w:pPr>
              <w:pStyle w:val="9"/>
            </w:pPr>
            <w:r>
              <w:t>重点工作完成率</w:t>
            </w:r>
          </w:p>
        </w:tc>
        <w:tc>
          <w:tcPr>
            <w:tcW w:w="2466" w:type="dxa"/>
            <w:vAlign w:val="center"/>
          </w:tcPr>
          <w:p>
            <w:pPr>
              <w:pStyle w:val="9"/>
            </w:pPr>
            <w:r>
              <w:t>≥95%</w:t>
            </w:r>
          </w:p>
        </w:tc>
        <w:tc>
          <w:tcPr>
            <w:tcW w:w="2466" w:type="dxa"/>
            <w:vAlign w:val="center"/>
          </w:tcPr>
          <w:p>
            <w:pPr>
              <w:pStyle w:val="9"/>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9"/>
            </w:pPr>
            <w:r>
              <w:t>社会效益指标</w:t>
            </w:r>
          </w:p>
        </w:tc>
        <w:tc>
          <w:tcPr>
            <w:tcW w:w="2466" w:type="dxa"/>
            <w:vAlign w:val="center"/>
          </w:tcPr>
          <w:p>
            <w:pPr>
              <w:pStyle w:val="9"/>
            </w:pPr>
            <w:r>
              <w:t>社会综合治理水平和人民群众安全感能够提高</w:t>
            </w:r>
          </w:p>
        </w:tc>
        <w:tc>
          <w:tcPr>
            <w:tcW w:w="2466" w:type="dxa"/>
            <w:vAlign w:val="center"/>
          </w:tcPr>
          <w:p>
            <w:pPr>
              <w:pStyle w:val="9"/>
            </w:pPr>
            <w:r>
              <w:t>社会综合治理水平和人民群众安全感能够提高</w:t>
            </w:r>
          </w:p>
        </w:tc>
        <w:tc>
          <w:tcPr>
            <w:tcW w:w="2466" w:type="dxa"/>
            <w:vAlign w:val="center"/>
          </w:tcPr>
          <w:p>
            <w:pPr>
              <w:pStyle w:val="9"/>
            </w:pPr>
            <w:r>
              <w:t>≥90%</w:t>
            </w:r>
          </w:p>
        </w:tc>
        <w:tc>
          <w:tcPr>
            <w:tcW w:w="2466" w:type="dxa"/>
            <w:vAlign w:val="center"/>
          </w:tcPr>
          <w:p>
            <w:pPr>
              <w:pStyle w:val="9"/>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9"/>
            </w:pPr>
            <w:r>
              <w:t>生态效益指标</w:t>
            </w:r>
          </w:p>
        </w:tc>
        <w:tc>
          <w:tcPr>
            <w:tcW w:w="2466" w:type="dxa"/>
            <w:vAlign w:val="center"/>
          </w:tcPr>
          <w:p>
            <w:pPr>
              <w:pStyle w:val="9"/>
            </w:pPr>
            <w:r>
              <w:t>促进我院持续健康发展</w:t>
            </w:r>
          </w:p>
        </w:tc>
        <w:tc>
          <w:tcPr>
            <w:tcW w:w="2466" w:type="dxa"/>
            <w:vAlign w:val="center"/>
          </w:tcPr>
          <w:p>
            <w:pPr>
              <w:pStyle w:val="9"/>
            </w:pPr>
            <w:r>
              <w:t>促进我院持续健康发展</w:t>
            </w:r>
          </w:p>
        </w:tc>
        <w:tc>
          <w:tcPr>
            <w:tcW w:w="2466" w:type="dxa"/>
            <w:vAlign w:val="center"/>
          </w:tcPr>
          <w:p>
            <w:pPr>
              <w:pStyle w:val="9"/>
            </w:pPr>
            <w:r>
              <w:t>≥95%</w:t>
            </w:r>
          </w:p>
        </w:tc>
        <w:tc>
          <w:tcPr>
            <w:tcW w:w="2466" w:type="dxa"/>
            <w:vAlign w:val="center"/>
          </w:tcPr>
          <w:p>
            <w:pPr>
              <w:pStyle w:val="9"/>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0"/>
            </w:pPr>
            <w:r>
              <w:t>满意度指标</w:t>
            </w:r>
          </w:p>
        </w:tc>
        <w:tc>
          <w:tcPr>
            <w:tcW w:w="2466" w:type="dxa"/>
            <w:vAlign w:val="center"/>
          </w:tcPr>
          <w:p>
            <w:pPr>
              <w:pStyle w:val="9"/>
            </w:pPr>
            <w:r>
              <w:t>服务对象满意度指标</w:t>
            </w:r>
          </w:p>
        </w:tc>
        <w:tc>
          <w:tcPr>
            <w:tcW w:w="2466" w:type="dxa"/>
            <w:vAlign w:val="center"/>
          </w:tcPr>
          <w:p>
            <w:pPr>
              <w:pStyle w:val="9"/>
            </w:pPr>
            <w:r>
              <w:t>干警满意度</w:t>
            </w:r>
          </w:p>
        </w:tc>
        <w:tc>
          <w:tcPr>
            <w:tcW w:w="2466" w:type="dxa"/>
            <w:vAlign w:val="center"/>
          </w:tcPr>
          <w:p>
            <w:pPr>
              <w:pStyle w:val="9"/>
            </w:pPr>
            <w:r>
              <w:t>干警满意度</w:t>
            </w:r>
          </w:p>
        </w:tc>
        <w:tc>
          <w:tcPr>
            <w:tcW w:w="2466" w:type="dxa"/>
            <w:vAlign w:val="center"/>
          </w:tcPr>
          <w:p>
            <w:pPr>
              <w:pStyle w:val="9"/>
            </w:pPr>
            <w:r>
              <w:t>≥90%</w:t>
            </w:r>
          </w:p>
        </w:tc>
        <w:tc>
          <w:tcPr>
            <w:tcW w:w="2466" w:type="dxa"/>
            <w:vAlign w:val="center"/>
          </w:tcPr>
          <w:p>
            <w:pPr>
              <w:pStyle w:val="9"/>
            </w:pPr>
            <w:r>
              <w:t>相关政策</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b/>
          <w:color w:val="000000"/>
          <w:sz w:val="28"/>
        </w:rPr>
        <w:t>3、提前下达2023年中央政法纪检监察转移支付资金-办案业务费绩效目标表</w:t>
      </w:r>
    </w:p>
    <w:tbl>
      <w:tblPr>
        <w:tblStyle w:val="2"/>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7"/>
            </w:pPr>
            <w:r>
              <w:t>绩效目标</w:t>
            </w:r>
          </w:p>
        </w:tc>
        <w:tc>
          <w:tcPr>
            <w:tcW w:w="7399" w:type="dxa"/>
            <w:tcBorders>
              <w:bottom w:val="single" w:color="FFFFFF" w:sz="6" w:space="0"/>
            </w:tcBorders>
            <w:vAlign w:val="center"/>
          </w:tcPr>
          <w:p>
            <w:pPr>
              <w:pStyle w:val="9"/>
            </w:pPr>
            <w:r>
              <w:t>1.达到提高办案质量和效率，提升群众满意度效果。</w:t>
            </w:r>
          </w:p>
        </w:tc>
      </w:tr>
    </w:tbl>
    <w:p>
      <w:pPr>
        <w:spacing w:before="0" w:after="0" w:line="2" w:lineRule="exact"/>
        <w:ind w:firstLine="0"/>
        <w:jc w:val="center"/>
        <w:outlineLvl w:val="9"/>
      </w:pPr>
      <w:r>
        <w:rPr>
          <w:color w:val="000000"/>
          <w:sz w:val="18"/>
        </w:rPr>
        <w:t xml:space="preserve"> </w:t>
      </w:r>
    </w:p>
    <w:tbl>
      <w:tblPr>
        <w:tblStyle w:val="2"/>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7"/>
            </w:pPr>
            <w:r>
              <w:t>一级指标</w:t>
            </w:r>
          </w:p>
        </w:tc>
        <w:tc>
          <w:tcPr>
            <w:tcW w:w="2466" w:type="dxa"/>
            <w:vAlign w:val="center"/>
          </w:tcPr>
          <w:p>
            <w:pPr>
              <w:pStyle w:val="7"/>
            </w:pPr>
            <w:r>
              <w:t>二级指标</w:t>
            </w:r>
          </w:p>
        </w:tc>
        <w:tc>
          <w:tcPr>
            <w:tcW w:w="2466" w:type="dxa"/>
            <w:vAlign w:val="center"/>
          </w:tcPr>
          <w:p>
            <w:pPr>
              <w:pStyle w:val="7"/>
            </w:pPr>
            <w:r>
              <w:t>三级指标</w:t>
            </w:r>
          </w:p>
        </w:tc>
        <w:tc>
          <w:tcPr>
            <w:tcW w:w="2466" w:type="dxa"/>
            <w:vAlign w:val="center"/>
          </w:tcPr>
          <w:p>
            <w:pPr>
              <w:pStyle w:val="7"/>
            </w:pPr>
            <w:r>
              <w:t>绩效指标描述</w:t>
            </w:r>
          </w:p>
        </w:tc>
        <w:tc>
          <w:tcPr>
            <w:tcW w:w="2466" w:type="dxa"/>
            <w:vAlign w:val="center"/>
          </w:tcPr>
          <w:p>
            <w:pPr>
              <w:pStyle w:val="7"/>
            </w:pPr>
            <w:r>
              <w:t>指标值</w:t>
            </w:r>
          </w:p>
        </w:tc>
        <w:tc>
          <w:tcPr>
            <w:tcW w:w="2466" w:type="dxa"/>
            <w:vAlign w:val="center"/>
          </w:tcPr>
          <w:p>
            <w:pPr>
              <w:pStyle w:val="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0"/>
            </w:pPr>
            <w:r>
              <w:t>产出指标</w:t>
            </w:r>
          </w:p>
        </w:tc>
        <w:tc>
          <w:tcPr>
            <w:tcW w:w="2466" w:type="dxa"/>
            <w:vAlign w:val="center"/>
          </w:tcPr>
          <w:p>
            <w:pPr>
              <w:pStyle w:val="9"/>
            </w:pPr>
            <w:r>
              <w:t>数量指标</w:t>
            </w:r>
          </w:p>
        </w:tc>
        <w:tc>
          <w:tcPr>
            <w:tcW w:w="2466" w:type="dxa"/>
            <w:vAlign w:val="center"/>
          </w:tcPr>
          <w:p>
            <w:pPr>
              <w:pStyle w:val="9"/>
            </w:pPr>
            <w:r>
              <w:t>完成开展项目的个数</w:t>
            </w:r>
          </w:p>
        </w:tc>
        <w:tc>
          <w:tcPr>
            <w:tcW w:w="2466" w:type="dxa"/>
            <w:vAlign w:val="center"/>
          </w:tcPr>
          <w:p>
            <w:pPr>
              <w:pStyle w:val="9"/>
            </w:pPr>
            <w:r>
              <w:t>完成开展项目的个数</w:t>
            </w:r>
          </w:p>
        </w:tc>
        <w:tc>
          <w:tcPr>
            <w:tcW w:w="2466" w:type="dxa"/>
            <w:vAlign w:val="center"/>
          </w:tcPr>
          <w:p>
            <w:pPr>
              <w:pStyle w:val="9"/>
            </w:pPr>
            <w:r>
              <w:t>1个</w:t>
            </w:r>
          </w:p>
        </w:tc>
        <w:tc>
          <w:tcPr>
            <w:tcW w:w="2466" w:type="dxa"/>
            <w:vAlign w:val="center"/>
          </w:tcPr>
          <w:p>
            <w:pPr>
              <w:pStyle w:val="9"/>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9"/>
            </w:pPr>
            <w:r>
              <w:t>时效指标</w:t>
            </w:r>
          </w:p>
        </w:tc>
        <w:tc>
          <w:tcPr>
            <w:tcW w:w="2466" w:type="dxa"/>
            <w:vAlign w:val="center"/>
          </w:tcPr>
          <w:p>
            <w:pPr>
              <w:pStyle w:val="9"/>
            </w:pPr>
            <w:r>
              <w:t>资金支付及时率</w:t>
            </w:r>
          </w:p>
        </w:tc>
        <w:tc>
          <w:tcPr>
            <w:tcW w:w="2466" w:type="dxa"/>
            <w:vAlign w:val="center"/>
          </w:tcPr>
          <w:p>
            <w:pPr>
              <w:pStyle w:val="9"/>
            </w:pPr>
            <w:r>
              <w:t>资金支付及时率</w:t>
            </w:r>
          </w:p>
        </w:tc>
        <w:tc>
          <w:tcPr>
            <w:tcW w:w="2466" w:type="dxa"/>
            <w:vAlign w:val="center"/>
          </w:tcPr>
          <w:p>
            <w:pPr>
              <w:pStyle w:val="9"/>
            </w:pPr>
            <w:r>
              <w:t>≥90%</w:t>
            </w:r>
          </w:p>
        </w:tc>
        <w:tc>
          <w:tcPr>
            <w:tcW w:w="2466" w:type="dxa"/>
            <w:vAlign w:val="center"/>
          </w:tcPr>
          <w:p>
            <w:pPr>
              <w:pStyle w:val="9"/>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9"/>
            </w:pPr>
            <w:r>
              <w:t>质量指标</w:t>
            </w:r>
          </w:p>
        </w:tc>
        <w:tc>
          <w:tcPr>
            <w:tcW w:w="2466" w:type="dxa"/>
            <w:vAlign w:val="center"/>
          </w:tcPr>
          <w:p>
            <w:pPr>
              <w:pStyle w:val="9"/>
            </w:pPr>
            <w:r>
              <w:t>资金到位率</w:t>
            </w:r>
          </w:p>
        </w:tc>
        <w:tc>
          <w:tcPr>
            <w:tcW w:w="2466" w:type="dxa"/>
            <w:vAlign w:val="center"/>
          </w:tcPr>
          <w:p>
            <w:pPr>
              <w:pStyle w:val="9"/>
            </w:pPr>
            <w:r>
              <w:t>资金到位率</w:t>
            </w:r>
          </w:p>
        </w:tc>
        <w:tc>
          <w:tcPr>
            <w:tcW w:w="2466" w:type="dxa"/>
            <w:vAlign w:val="center"/>
          </w:tcPr>
          <w:p>
            <w:pPr>
              <w:pStyle w:val="9"/>
            </w:pPr>
            <w:r>
              <w:t>≥95%</w:t>
            </w:r>
          </w:p>
        </w:tc>
        <w:tc>
          <w:tcPr>
            <w:tcW w:w="2466" w:type="dxa"/>
            <w:vAlign w:val="center"/>
          </w:tcPr>
          <w:p>
            <w:pPr>
              <w:pStyle w:val="9"/>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9"/>
            </w:pPr>
            <w:r>
              <w:t>成本指标</w:t>
            </w:r>
          </w:p>
        </w:tc>
        <w:tc>
          <w:tcPr>
            <w:tcW w:w="2466" w:type="dxa"/>
            <w:vAlign w:val="center"/>
          </w:tcPr>
          <w:p>
            <w:pPr>
              <w:pStyle w:val="9"/>
            </w:pPr>
            <w:r>
              <w:t>资金支出</w:t>
            </w:r>
          </w:p>
        </w:tc>
        <w:tc>
          <w:tcPr>
            <w:tcW w:w="2466" w:type="dxa"/>
            <w:vAlign w:val="center"/>
          </w:tcPr>
          <w:p>
            <w:pPr>
              <w:pStyle w:val="9"/>
            </w:pPr>
            <w:r>
              <w:t>资金支出</w:t>
            </w:r>
          </w:p>
        </w:tc>
        <w:tc>
          <w:tcPr>
            <w:tcW w:w="2466" w:type="dxa"/>
            <w:vAlign w:val="center"/>
          </w:tcPr>
          <w:p>
            <w:pPr>
              <w:pStyle w:val="9"/>
            </w:pPr>
            <w:r>
              <w:t>≤49万</w:t>
            </w:r>
          </w:p>
        </w:tc>
        <w:tc>
          <w:tcPr>
            <w:tcW w:w="2466" w:type="dxa"/>
            <w:vAlign w:val="center"/>
          </w:tcPr>
          <w:p>
            <w:pPr>
              <w:pStyle w:val="9"/>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0"/>
            </w:pPr>
            <w:r>
              <w:t>效益指标</w:t>
            </w:r>
          </w:p>
        </w:tc>
        <w:tc>
          <w:tcPr>
            <w:tcW w:w="2466" w:type="dxa"/>
            <w:vAlign w:val="center"/>
          </w:tcPr>
          <w:p>
            <w:pPr>
              <w:pStyle w:val="9"/>
            </w:pPr>
            <w:r>
              <w:t>可持续影响指标</w:t>
            </w:r>
          </w:p>
        </w:tc>
        <w:tc>
          <w:tcPr>
            <w:tcW w:w="2466" w:type="dxa"/>
            <w:vAlign w:val="center"/>
          </w:tcPr>
          <w:p>
            <w:pPr>
              <w:pStyle w:val="9"/>
            </w:pPr>
            <w:r>
              <w:t>树立良好检察院形象</w:t>
            </w:r>
          </w:p>
        </w:tc>
        <w:tc>
          <w:tcPr>
            <w:tcW w:w="2466" w:type="dxa"/>
            <w:vAlign w:val="center"/>
          </w:tcPr>
          <w:p>
            <w:pPr>
              <w:pStyle w:val="9"/>
            </w:pPr>
            <w:r>
              <w:t>树立良好检察院形象</w:t>
            </w:r>
          </w:p>
        </w:tc>
        <w:tc>
          <w:tcPr>
            <w:tcW w:w="2466" w:type="dxa"/>
            <w:vAlign w:val="center"/>
          </w:tcPr>
          <w:p>
            <w:pPr>
              <w:pStyle w:val="9"/>
            </w:pPr>
            <w:r>
              <w:t>≥95%</w:t>
            </w:r>
          </w:p>
        </w:tc>
        <w:tc>
          <w:tcPr>
            <w:tcW w:w="2466" w:type="dxa"/>
            <w:vAlign w:val="center"/>
          </w:tcPr>
          <w:p>
            <w:pPr>
              <w:pStyle w:val="9"/>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9"/>
            </w:pPr>
            <w:r>
              <w:t>经济效益指标</w:t>
            </w:r>
          </w:p>
        </w:tc>
        <w:tc>
          <w:tcPr>
            <w:tcW w:w="2466" w:type="dxa"/>
            <w:vAlign w:val="center"/>
          </w:tcPr>
          <w:p>
            <w:pPr>
              <w:pStyle w:val="9"/>
            </w:pPr>
            <w:r>
              <w:t>重点工作完成率</w:t>
            </w:r>
          </w:p>
        </w:tc>
        <w:tc>
          <w:tcPr>
            <w:tcW w:w="2466" w:type="dxa"/>
            <w:vAlign w:val="center"/>
          </w:tcPr>
          <w:p>
            <w:pPr>
              <w:pStyle w:val="9"/>
            </w:pPr>
            <w:r>
              <w:t>重点工作完成率</w:t>
            </w:r>
          </w:p>
        </w:tc>
        <w:tc>
          <w:tcPr>
            <w:tcW w:w="2466" w:type="dxa"/>
            <w:vAlign w:val="center"/>
          </w:tcPr>
          <w:p>
            <w:pPr>
              <w:pStyle w:val="9"/>
            </w:pPr>
            <w:r>
              <w:t>≥95%</w:t>
            </w:r>
          </w:p>
        </w:tc>
        <w:tc>
          <w:tcPr>
            <w:tcW w:w="2466" w:type="dxa"/>
            <w:vAlign w:val="center"/>
          </w:tcPr>
          <w:p>
            <w:pPr>
              <w:pStyle w:val="9"/>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9"/>
            </w:pPr>
            <w:r>
              <w:t>社会效益指标</w:t>
            </w:r>
          </w:p>
        </w:tc>
        <w:tc>
          <w:tcPr>
            <w:tcW w:w="2466" w:type="dxa"/>
            <w:vAlign w:val="center"/>
          </w:tcPr>
          <w:p>
            <w:pPr>
              <w:pStyle w:val="9"/>
            </w:pPr>
            <w:r>
              <w:t>社会综合治理水平和人民群众安全感能够提高</w:t>
            </w:r>
          </w:p>
        </w:tc>
        <w:tc>
          <w:tcPr>
            <w:tcW w:w="2466" w:type="dxa"/>
            <w:vAlign w:val="center"/>
          </w:tcPr>
          <w:p>
            <w:pPr>
              <w:pStyle w:val="9"/>
            </w:pPr>
            <w:r>
              <w:t>社会综合治理水平和人民群众安全感能够提高</w:t>
            </w:r>
          </w:p>
        </w:tc>
        <w:tc>
          <w:tcPr>
            <w:tcW w:w="2466" w:type="dxa"/>
            <w:vAlign w:val="center"/>
          </w:tcPr>
          <w:p>
            <w:pPr>
              <w:pStyle w:val="9"/>
            </w:pPr>
            <w:r>
              <w:t>≥90%</w:t>
            </w:r>
          </w:p>
        </w:tc>
        <w:tc>
          <w:tcPr>
            <w:tcW w:w="2466" w:type="dxa"/>
            <w:vAlign w:val="center"/>
          </w:tcPr>
          <w:p>
            <w:pPr>
              <w:pStyle w:val="9"/>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9"/>
            </w:pPr>
            <w:r>
              <w:t>生态效益指标</w:t>
            </w:r>
          </w:p>
        </w:tc>
        <w:tc>
          <w:tcPr>
            <w:tcW w:w="2466" w:type="dxa"/>
            <w:vAlign w:val="center"/>
          </w:tcPr>
          <w:p>
            <w:pPr>
              <w:pStyle w:val="9"/>
            </w:pPr>
            <w:r>
              <w:t>促进我院持续健康发展</w:t>
            </w:r>
          </w:p>
        </w:tc>
        <w:tc>
          <w:tcPr>
            <w:tcW w:w="2466" w:type="dxa"/>
            <w:vAlign w:val="center"/>
          </w:tcPr>
          <w:p>
            <w:pPr>
              <w:pStyle w:val="9"/>
            </w:pPr>
            <w:r>
              <w:t>促进我院持续健康发展</w:t>
            </w:r>
          </w:p>
        </w:tc>
        <w:tc>
          <w:tcPr>
            <w:tcW w:w="2466" w:type="dxa"/>
            <w:vAlign w:val="center"/>
          </w:tcPr>
          <w:p>
            <w:pPr>
              <w:pStyle w:val="9"/>
            </w:pPr>
            <w:r>
              <w:t>≥95%</w:t>
            </w:r>
          </w:p>
        </w:tc>
        <w:tc>
          <w:tcPr>
            <w:tcW w:w="2466" w:type="dxa"/>
            <w:vAlign w:val="center"/>
          </w:tcPr>
          <w:p>
            <w:pPr>
              <w:pStyle w:val="9"/>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0"/>
            </w:pPr>
            <w:r>
              <w:t>满意度指标</w:t>
            </w:r>
          </w:p>
        </w:tc>
        <w:tc>
          <w:tcPr>
            <w:tcW w:w="2466" w:type="dxa"/>
            <w:vAlign w:val="center"/>
          </w:tcPr>
          <w:p>
            <w:pPr>
              <w:pStyle w:val="9"/>
            </w:pPr>
            <w:r>
              <w:t>服务对象满意度指标</w:t>
            </w:r>
          </w:p>
        </w:tc>
        <w:tc>
          <w:tcPr>
            <w:tcW w:w="2466" w:type="dxa"/>
            <w:vAlign w:val="center"/>
          </w:tcPr>
          <w:p>
            <w:pPr>
              <w:pStyle w:val="9"/>
            </w:pPr>
            <w:r>
              <w:t>干警满意度</w:t>
            </w:r>
          </w:p>
        </w:tc>
        <w:tc>
          <w:tcPr>
            <w:tcW w:w="2466" w:type="dxa"/>
            <w:vAlign w:val="center"/>
          </w:tcPr>
          <w:p>
            <w:pPr>
              <w:pStyle w:val="9"/>
            </w:pPr>
            <w:r>
              <w:t>干警满意度</w:t>
            </w:r>
          </w:p>
        </w:tc>
        <w:tc>
          <w:tcPr>
            <w:tcW w:w="2466" w:type="dxa"/>
            <w:vAlign w:val="center"/>
          </w:tcPr>
          <w:p>
            <w:pPr>
              <w:pStyle w:val="9"/>
            </w:pPr>
            <w:r>
              <w:t>≥90%</w:t>
            </w:r>
          </w:p>
        </w:tc>
        <w:tc>
          <w:tcPr>
            <w:tcW w:w="2466" w:type="dxa"/>
            <w:vAlign w:val="center"/>
          </w:tcPr>
          <w:p>
            <w:pPr>
              <w:pStyle w:val="9"/>
            </w:pPr>
            <w:r>
              <w:t>相关政策</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b/>
          <w:color w:val="000000"/>
          <w:sz w:val="28"/>
        </w:rPr>
        <w:t>4、提前下达2023年中央政法纪检监察转移支付资金-业务装备费绩效目标表</w:t>
      </w:r>
    </w:p>
    <w:tbl>
      <w:tblPr>
        <w:tblStyle w:val="2"/>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7"/>
            </w:pPr>
            <w:r>
              <w:t>绩效目标</w:t>
            </w:r>
          </w:p>
        </w:tc>
        <w:tc>
          <w:tcPr>
            <w:tcW w:w="7399" w:type="dxa"/>
            <w:tcBorders>
              <w:bottom w:val="single" w:color="FFFFFF" w:sz="6" w:space="0"/>
            </w:tcBorders>
            <w:vAlign w:val="center"/>
          </w:tcPr>
          <w:p>
            <w:pPr>
              <w:pStyle w:val="9"/>
            </w:pPr>
            <w:r>
              <w:t>1.达到提高办案质量和效率，提升群众满意度效果。</w:t>
            </w:r>
          </w:p>
        </w:tc>
      </w:tr>
    </w:tbl>
    <w:p>
      <w:pPr>
        <w:spacing w:before="0" w:after="0" w:line="2" w:lineRule="exact"/>
        <w:ind w:firstLine="0"/>
        <w:jc w:val="center"/>
        <w:outlineLvl w:val="9"/>
      </w:pPr>
      <w:r>
        <w:rPr>
          <w:color w:val="000000"/>
          <w:sz w:val="18"/>
        </w:rPr>
        <w:t xml:space="preserve"> </w:t>
      </w:r>
    </w:p>
    <w:tbl>
      <w:tblPr>
        <w:tblStyle w:val="2"/>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7"/>
            </w:pPr>
            <w:r>
              <w:t>一级指标</w:t>
            </w:r>
          </w:p>
        </w:tc>
        <w:tc>
          <w:tcPr>
            <w:tcW w:w="2466" w:type="dxa"/>
            <w:vAlign w:val="center"/>
          </w:tcPr>
          <w:p>
            <w:pPr>
              <w:pStyle w:val="7"/>
            </w:pPr>
            <w:r>
              <w:t>二级指标</w:t>
            </w:r>
          </w:p>
        </w:tc>
        <w:tc>
          <w:tcPr>
            <w:tcW w:w="2466" w:type="dxa"/>
            <w:vAlign w:val="center"/>
          </w:tcPr>
          <w:p>
            <w:pPr>
              <w:pStyle w:val="7"/>
            </w:pPr>
            <w:r>
              <w:t>三级指标</w:t>
            </w:r>
          </w:p>
        </w:tc>
        <w:tc>
          <w:tcPr>
            <w:tcW w:w="2466" w:type="dxa"/>
            <w:vAlign w:val="center"/>
          </w:tcPr>
          <w:p>
            <w:pPr>
              <w:pStyle w:val="7"/>
            </w:pPr>
            <w:r>
              <w:t>绩效指标描述</w:t>
            </w:r>
          </w:p>
        </w:tc>
        <w:tc>
          <w:tcPr>
            <w:tcW w:w="2466" w:type="dxa"/>
            <w:vAlign w:val="center"/>
          </w:tcPr>
          <w:p>
            <w:pPr>
              <w:pStyle w:val="7"/>
            </w:pPr>
            <w:r>
              <w:t>指标值</w:t>
            </w:r>
          </w:p>
        </w:tc>
        <w:tc>
          <w:tcPr>
            <w:tcW w:w="2466" w:type="dxa"/>
            <w:vAlign w:val="center"/>
          </w:tcPr>
          <w:p>
            <w:pPr>
              <w:pStyle w:val="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0"/>
            </w:pPr>
            <w:r>
              <w:t>产出指标</w:t>
            </w:r>
          </w:p>
        </w:tc>
        <w:tc>
          <w:tcPr>
            <w:tcW w:w="2466" w:type="dxa"/>
            <w:vAlign w:val="center"/>
          </w:tcPr>
          <w:p>
            <w:pPr>
              <w:pStyle w:val="9"/>
            </w:pPr>
            <w:r>
              <w:t>数量指标</w:t>
            </w:r>
          </w:p>
        </w:tc>
        <w:tc>
          <w:tcPr>
            <w:tcW w:w="2466" w:type="dxa"/>
            <w:vAlign w:val="center"/>
          </w:tcPr>
          <w:p>
            <w:pPr>
              <w:pStyle w:val="9"/>
            </w:pPr>
            <w:r>
              <w:t>完成开展项目的个数</w:t>
            </w:r>
          </w:p>
        </w:tc>
        <w:tc>
          <w:tcPr>
            <w:tcW w:w="2466" w:type="dxa"/>
            <w:vAlign w:val="center"/>
          </w:tcPr>
          <w:p>
            <w:pPr>
              <w:pStyle w:val="9"/>
            </w:pPr>
            <w:r>
              <w:t>完成开展项目的个数</w:t>
            </w:r>
          </w:p>
        </w:tc>
        <w:tc>
          <w:tcPr>
            <w:tcW w:w="2466" w:type="dxa"/>
            <w:vAlign w:val="center"/>
          </w:tcPr>
          <w:p>
            <w:pPr>
              <w:pStyle w:val="9"/>
            </w:pPr>
            <w:r>
              <w:t>1个</w:t>
            </w:r>
          </w:p>
        </w:tc>
        <w:tc>
          <w:tcPr>
            <w:tcW w:w="2466" w:type="dxa"/>
            <w:vAlign w:val="center"/>
          </w:tcPr>
          <w:p>
            <w:pPr>
              <w:pStyle w:val="9"/>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9"/>
            </w:pPr>
            <w:r>
              <w:t>时效指标</w:t>
            </w:r>
          </w:p>
        </w:tc>
        <w:tc>
          <w:tcPr>
            <w:tcW w:w="2466" w:type="dxa"/>
            <w:vAlign w:val="center"/>
          </w:tcPr>
          <w:p>
            <w:pPr>
              <w:pStyle w:val="9"/>
            </w:pPr>
            <w:r>
              <w:t>资金支付及时率</w:t>
            </w:r>
          </w:p>
        </w:tc>
        <w:tc>
          <w:tcPr>
            <w:tcW w:w="2466" w:type="dxa"/>
            <w:vAlign w:val="center"/>
          </w:tcPr>
          <w:p>
            <w:pPr>
              <w:pStyle w:val="9"/>
            </w:pPr>
            <w:r>
              <w:t>资金支付及时率</w:t>
            </w:r>
          </w:p>
        </w:tc>
        <w:tc>
          <w:tcPr>
            <w:tcW w:w="2466" w:type="dxa"/>
            <w:vAlign w:val="center"/>
          </w:tcPr>
          <w:p>
            <w:pPr>
              <w:pStyle w:val="9"/>
            </w:pPr>
            <w:r>
              <w:t>≥90%</w:t>
            </w:r>
          </w:p>
        </w:tc>
        <w:tc>
          <w:tcPr>
            <w:tcW w:w="2466" w:type="dxa"/>
            <w:vAlign w:val="center"/>
          </w:tcPr>
          <w:p>
            <w:pPr>
              <w:pStyle w:val="9"/>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9"/>
            </w:pPr>
            <w:r>
              <w:t>质量指标</w:t>
            </w:r>
          </w:p>
        </w:tc>
        <w:tc>
          <w:tcPr>
            <w:tcW w:w="2466" w:type="dxa"/>
            <w:vAlign w:val="center"/>
          </w:tcPr>
          <w:p>
            <w:pPr>
              <w:pStyle w:val="9"/>
            </w:pPr>
            <w:r>
              <w:t>资金到位率</w:t>
            </w:r>
          </w:p>
        </w:tc>
        <w:tc>
          <w:tcPr>
            <w:tcW w:w="2466" w:type="dxa"/>
            <w:vAlign w:val="center"/>
          </w:tcPr>
          <w:p>
            <w:pPr>
              <w:pStyle w:val="9"/>
            </w:pPr>
            <w:r>
              <w:t>资金到位率</w:t>
            </w:r>
          </w:p>
        </w:tc>
        <w:tc>
          <w:tcPr>
            <w:tcW w:w="2466" w:type="dxa"/>
            <w:vAlign w:val="center"/>
          </w:tcPr>
          <w:p>
            <w:pPr>
              <w:pStyle w:val="9"/>
            </w:pPr>
            <w:r>
              <w:t>≥95%</w:t>
            </w:r>
          </w:p>
        </w:tc>
        <w:tc>
          <w:tcPr>
            <w:tcW w:w="2466" w:type="dxa"/>
            <w:vAlign w:val="center"/>
          </w:tcPr>
          <w:p>
            <w:pPr>
              <w:pStyle w:val="9"/>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9"/>
            </w:pPr>
            <w:r>
              <w:t>成本指标</w:t>
            </w:r>
          </w:p>
        </w:tc>
        <w:tc>
          <w:tcPr>
            <w:tcW w:w="2466" w:type="dxa"/>
            <w:vAlign w:val="center"/>
          </w:tcPr>
          <w:p>
            <w:pPr>
              <w:pStyle w:val="9"/>
            </w:pPr>
            <w:r>
              <w:t>资金支出</w:t>
            </w:r>
          </w:p>
        </w:tc>
        <w:tc>
          <w:tcPr>
            <w:tcW w:w="2466" w:type="dxa"/>
            <w:vAlign w:val="center"/>
          </w:tcPr>
          <w:p>
            <w:pPr>
              <w:pStyle w:val="9"/>
            </w:pPr>
            <w:r>
              <w:t>资金支出</w:t>
            </w:r>
          </w:p>
        </w:tc>
        <w:tc>
          <w:tcPr>
            <w:tcW w:w="2466" w:type="dxa"/>
            <w:vAlign w:val="center"/>
          </w:tcPr>
          <w:p>
            <w:pPr>
              <w:pStyle w:val="9"/>
            </w:pPr>
            <w:r>
              <w:t>≤22万</w:t>
            </w:r>
          </w:p>
        </w:tc>
        <w:tc>
          <w:tcPr>
            <w:tcW w:w="2466" w:type="dxa"/>
            <w:vAlign w:val="center"/>
          </w:tcPr>
          <w:p>
            <w:pPr>
              <w:pStyle w:val="9"/>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0"/>
            </w:pPr>
            <w:r>
              <w:t>效益指标</w:t>
            </w:r>
          </w:p>
        </w:tc>
        <w:tc>
          <w:tcPr>
            <w:tcW w:w="2466" w:type="dxa"/>
            <w:vAlign w:val="center"/>
          </w:tcPr>
          <w:p>
            <w:pPr>
              <w:pStyle w:val="9"/>
            </w:pPr>
            <w:r>
              <w:t>可持续影响指标</w:t>
            </w:r>
          </w:p>
        </w:tc>
        <w:tc>
          <w:tcPr>
            <w:tcW w:w="2466" w:type="dxa"/>
            <w:vAlign w:val="center"/>
          </w:tcPr>
          <w:p>
            <w:pPr>
              <w:pStyle w:val="9"/>
            </w:pPr>
            <w:r>
              <w:t>树立良好检察院形象</w:t>
            </w:r>
          </w:p>
        </w:tc>
        <w:tc>
          <w:tcPr>
            <w:tcW w:w="2466" w:type="dxa"/>
            <w:vAlign w:val="center"/>
          </w:tcPr>
          <w:p>
            <w:pPr>
              <w:pStyle w:val="9"/>
            </w:pPr>
            <w:r>
              <w:t>树立良好检察院形象</w:t>
            </w:r>
          </w:p>
        </w:tc>
        <w:tc>
          <w:tcPr>
            <w:tcW w:w="2466" w:type="dxa"/>
            <w:vAlign w:val="center"/>
          </w:tcPr>
          <w:p>
            <w:pPr>
              <w:pStyle w:val="9"/>
            </w:pPr>
            <w:r>
              <w:t>≥95%</w:t>
            </w:r>
          </w:p>
        </w:tc>
        <w:tc>
          <w:tcPr>
            <w:tcW w:w="2466" w:type="dxa"/>
            <w:vAlign w:val="center"/>
          </w:tcPr>
          <w:p>
            <w:pPr>
              <w:pStyle w:val="9"/>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9"/>
            </w:pPr>
            <w:r>
              <w:t>经济效益指标</w:t>
            </w:r>
          </w:p>
        </w:tc>
        <w:tc>
          <w:tcPr>
            <w:tcW w:w="2466" w:type="dxa"/>
            <w:vAlign w:val="center"/>
          </w:tcPr>
          <w:p>
            <w:pPr>
              <w:pStyle w:val="9"/>
            </w:pPr>
            <w:r>
              <w:t>重点工作完成率</w:t>
            </w:r>
          </w:p>
        </w:tc>
        <w:tc>
          <w:tcPr>
            <w:tcW w:w="2466" w:type="dxa"/>
            <w:vAlign w:val="center"/>
          </w:tcPr>
          <w:p>
            <w:pPr>
              <w:pStyle w:val="9"/>
            </w:pPr>
            <w:r>
              <w:t>重点工作完成率</w:t>
            </w:r>
          </w:p>
        </w:tc>
        <w:tc>
          <w:tcPr>
            <w:tcW w:w="2466" w:type="dxa"/>
            <w:vAlign w:val="center"/>
          </w:tcPr>
          <w:p>
            <w:pPr>
              <w:pStyle w:val="9"/>
            </w:pPr>
            <w:r>
              <w:t>≥95%</w:t>
            </w:r>
          </w:p>
        </w:tc>
        <w:tc>
          <w:tcPr>
            <w:tcW w:w="2466" w:type="dxa"/>
            <w:vAlign w:val="center"/>
          </w:tcPr>
          <w:p>
            <w:pPr>
              <w:pStyle w:val="9"/>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9"/>
            </w:pPr>
            <w:r>
              <w:t>社会效益指标</w:t>
            </w:r>
          </w:p>
        </w:tc>
        <w:tc>
          <w:tcPr>
            <w:tcW w:w="2466" w:type="dxa"/>
            <w:vAlign w:val="center"/>
          </w:tcPr>
          <w:p>
            <w:pPr>
              <w:pStyle w:val="9"/>
            </w:pPr>
            <w:r>
              <w:t>社会综合治理水平和人民群众安全感能够提高</w:t>
            </w:r>
          </w:p>
        </w:tc>
        <w:tc>
          <w:tcPr>
            <w:tcW w:w="2466" w:type="dxa"/>
            <w:vAlign w:val="center"/>
          </w:tcPr>
          <w:p>
            <w:pPr>
              <w:pStyle w:val="9"/>
            </w:pPr>
            <w:r>
              <w:t>社会综合治理水平和人民群众安全感能够提高</w:t>
            </w:r>
          </w:p>
        </w:tc>
        <w:tc>
          <w:tcPr>
            <w:tcW w:w="2466" w:type="dxa"/>
            <w:vAlign w:val="center"/>
          </w:tcPr>
          <w:p>
            <w:pPr>
              <w:pStyle w:val="9"/>
            </w:pPr>
            <w:r>
              <w:t>≥90%</w:t>
            </w:r>
          </w:p>
        </w:tc>
        <w:tc>
          <w:tcPr>
            <w:tcW w:w="2466" w:type="dxa"/>
            <w:vAlign w:val="center"/>
          </w:tcPr>
          <w:p>
            <w:pPr>
              <w:pStyle w:val="9"/>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9"/>
            </w:pPr>
            <w:r>
              <w:t>生态效益指标</w:t>
            </w:r>
          </w:p>
        </w:tc>
        <w:tc>
          <w:tcPr>
            <w:tcW w:w="2466" w:type="dxa"/>
            <w:vAlign w:val="center"/>
          </w:tcPr>
          <w:p>
            <w:pPr>
              <w:pStyle w:val="9"/>
            </w:pPr>
            <w:r>
              <w:t>促进我院持续健康发展</w:t>
            </w:r>
          </w:p>
        </w:tc>
        <w:tc>
          <w:tcPr>
            <w:tcW w:w="2466" w:type="dxa"/>
            <w:vAlign w:val="center"/>
          </w:tcPr>
          <w:p>
            <w:pPr>
              <w:pStyle w:val="9"/>
            </w:pPr>
            <w:r>
              <w:t>促进我院持续健康发展</w:t>
            </w:r>
          </w:p>
        </w:tc>
        <w:tc>
          <w:tcPr>
            <w:tcW w:w="2466" w:type="dxa"/>
            <w:vAlign w:val="center"/>
          </w:tcPr>
          <w:p>
            <w:pPr>
              <w:pStyle w:val="9"/>
            </w:pPr>
            <w:r>
              <w:t>≥95%</w:t>
            </w:r>
          </w:p>
        </w:tc>
        <w:tc>
          <w:tcPr>
            <w:tcW w:w="2466" w:type="dxa"/>
            <w:vAlign w:val="center"/>
          </w:tcPr>
          <w:p>
            <w:pPr>
              <w:pStyle w:val="9"/>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0"/>
            </w:pPr>
            <w:r>
              <w:t>满意度指标</w:t>
            </w:r>
          </w:p>
        </w:tc>
        <w:tc>
          <w:tcPr>
            <w:tcW w:w="2466" w:type="dxa"/>
            <w:vAlign w:val="center"/>
          </w:tcPr>
          <w:p>
            <w:pPr>
              <w:pStyle w:val="9"/>
            </w:pPr>
            <w:r>
              <w:t>服务对象满意度指标</w:t>
            </w:r>
          </w:p>
        </w:tc>
        <w:tc>
          <w:tcPr>
            <w:tcW w:w="2466" w:type="dxa"/>
            <w:vAlign w:val="center"/>
          </w:tcPr>
          <w:p>
            <w:pPr>
              <w:pStyle w:val="9"/>
            </w:pPr>
            <w:r>
              <w:t>干警满意度</w:t>
            </w:r>
          </w:p>
        </w:tc>
        <w:tc>
          <w:tcPr>
            <w:tcW w:w="2466" w:type="dxa"/>
            <w:vAlign w:val="center"/>
          </w:tcPr>
          <w:p>
            <w:pPr>
              <w:pStyle w:val="9"/>
            </w:pPr>
            <w:r>
              <w:t>干警满意度</w:t>
            </w:r>
          </w:p>
        </w:tc>
        <w:tc>
          <w:tcPr>
            <w:tcW w:w="2466" w:type="dxa"/>
            <w:vAlign w:val="center"/>
          </w:tcPr>
          <w:p>
            <w:pPr>
              <w:pStyle w:val="9"/>
            </w:pPr>
            <w:r>
              <w:t>≥90%</w:t>
            </w:r>
          </w:p>
        </w:tc>
        <w:tc>
          <w:tcPr>
            <w:tcW w:w="2466" w:type="dxa"/>
            <w:vAlign w:val="center"/>
          </w:tcPr>
          <w:p>
            <w:pPr>
              <w:pStyle w:val="9"/>
            </w:pPr>
            <w:r>
              <w:t>相关政策</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b/>
          <w:color w:val="000000"/>
          <w:sz w:val="28"/>
        </w:rPr>
        <w:t>5、综合事务管理经费绩效目标表</w:t>
      </w:r>
    </w:p>
    <w:tbl>
      <w:tblPr>
        <w:tblStyle w:val="2"/>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7"/>
            </w:pPr>
            <w:r>
              <w:t>绩效目标</w:t>
            </w:r>
          </w:p>
        </w:tc>
        <w:tc>
          <w:tcPr>
            <w:tcW w:w="7399" w:type="dxa"/>
            <w:tcBorders>
              <w:bottom w:val="single" w:color="FFFFFF" w:sz="6" w:space="0"/>
            </w:tcBorders>
            <w:vAlign w:val="center"/>
          </w:tcPr>
          <w:p>
            <w:pPr>
              <w:pStyle w:val="9"/>
            </w:pPr>
            <w:r>
              <w:t>1.达到提高办案质量和效率，提升群众满意度效果。</w:t>
            </w:r>
          </w:p>
        </w:tc>
      </w:tr>
    </w:tbl>
    <w:p>
      <w:pPr>
        <w:spacing w:before="0" w:after="0" w:line="2" w:lineRule="exact"/>
        <w:ind w:firstLine="0"/>
        <w:jc w:val="center"/>
        <w:outlineLvl w:val="9"/>
      </w:pPr>
      <w:r>
        <w:rPr>
          <w:color w:val="000000"/>
          <w:sz w:val="18"/>
        </w:rPr>
        <w:t xml:space="preserve"> </w:t>
      </w:r>
    </w:p>
    <w:tbl>
      <w:tblPr>
        <w:tblStyle w:val="2"/>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7"/>
            </w:pPr>
            <w:r>
              <w:t>一级指标</w:t>
            </w:r>
          </w:p>
        </w:tc>
        <w:tc>
          <w:tcPr>
            <w:tcW w:w="2466" w:type="dxa"/>
            <w:vAlign w:val="center"/>
          </w:tcPr>
          <w:p>
            <w:pPr>
              <w:pStyle w:val="7"/>
            </w:pPr>
            <w:r>
              <w:t>二级指标</w:t>
            </w:r>
          </w:p>
        </w:tc>
        <w:tc>
          <w:tcPr>
            <w:tcW w:w="2466" w:type="dxa"/>
            <w:vAlign w:val="center"/>
          </w:tcPr>
          <w:p>
            <w:pPr>
              <w:pStyle w:val="7"/>
            </w:pPr>
            <w:r>
              <w:t>三级指标</w:t>
            </w:r>
          </w:p>
        </w:tc>
        <w:tc>
          <w:tcPr>
            <w:tcW w:w="2466" w:type="dxa"/>
            <w:vAlign w:val="center"/>
          </w:tcPr>
          <w:p>
            <w:pPr>
              <w:pStyle w:val="7"/>
            </w:pPr>
            <w:r>
              <w:t>绩效指标描述</w:t>
            </w:r>
          </w:p>
        </w:tc>
        <w:tc>
          <w:tcPr>
            <w:tcW w:w="2466" w:type="dxa"/>
            <w:vAlign w:val="center"/>
          </w:tcPr>
          <w:p>
            <w:pPr>
              <w:pStyle w:val="7"/>
            </w:pPr>
            <w:r>
              <w:t>指标值</w:t>
            </w:r>
          </w:p>
        </w:tc>
        <w:tc>
          <w:tcPr>
            <w:tcW w:w="2466" w:type="dxa"/>
            <w:vAlign w:val="center"/>
          </w:tcPr>
          <w:p>
            <w:pPr>
              <w:pStyle w:val="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0"/>
            </w:pPr>
            <w:r>
              <w:t>产出指标</w:t>
            </w:r>
          </w:p>
        </w:tc>
        <w:tc>
          <w:tcPr>
            <w:tcW w:w="2466" w:type="dxa"/>
            <w:vAlign w:val="center"/>
          </w:tcPr>
          <w:p>
            <w:pPr>
              <w:pStyle w:val="9"/>
            </w:pPr>
            <w:r>
              <w:t>数量指标</w:t>
            </w:r>
          </w:p>
        </w:tc>
        <w:tc>
          <w:tcPr>
            <w:tcW w:w="2466" w:type="dxa"/>
            <w:vAlign w:val="center"/>
          </w:tcPr>
          <w:p>
            <w:pPr>
              <w:pStyle w:val="9"/>
            </w:pPr>
            <w:r>
              <w:t>完成开展项目的个数</w:t>
            </w:r>
          </w:p>
        </w:tc>
        <w:tc>
          <w:tcPr>
            <w:tcW w:w="2466" w:type="dxa"/>
            <w:vAlign w:val="center"/>
          </w:tcPr>
          <w:p>
            <w:pPr>
              <w:pStyle w:val="9"/>
            </w:pPr>
            <w:r>
              <w:t>完成开展项目的个数</w:t>
            </w:r>
          </w:p>
        </w:tc>
        <w:tc>
          <w:tcPr>
            <w:tcW w:w="2466" w:type="dxa"/>
            <w:vAlign w:val="center"/>
          </w:tcPr>
          <w:p>
            <w:pPr>
              <w:pStyle w:val="9"/>
            </w:pPr>
            <w:r>
              <w:t>1个</w:t>
            </w:r>
          </w:p>
        </w:tc>
        <w:tc>
          <w:tcPr>
            <w:tcW w:w="2466" w:type="dxa"/>
            <w:vAlign w:val="center"/>
          </w:tcPr>
          <w:p>
            <w:pPr>
              <w:pStyle w:val="9"/>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9"/>
            </w:pPr>
            <w:r>
              <w:t>时效指标</w:t>
            </w:r>
          </w:p>
        </w:tc>
        <w:tc>
          <w:tcPr>
            <w:tcW w:w="2466" w:type="dxa"/>
            <w:vAlign w:val="center"/>
          </w:tcPr>
          <w:p>
            <w:pPr>
              <w:pStyle w:val="9"/>
            </w:pPr>
            <w:r>
              <w:t>资金支付及时率</w:t>
            </w:r>
          </w:p>
        </w:tc>
        <w:tc>
          <w:tcPr>
            <w:tcW w:w="2466" w:type="dxa"/>
            <w:vAlign w:val="center"/>
          </w:tcPr>
          <w:p>
            <w:pPr>
              <w:pStyle w:val="9"/>
            </w:pPr>
            <w:r>
              <w:t>资金支付及时率</w:t>
            </w:r>
          </w:p>
        </w:tc>
        <w:tc>
          <w:tcPr>
            <w:tcW w:w="2466" w:type="dxa"/>
            <w:vAlign w:val="center"/>
          </w:tcPr>
          <w:p>
            <w:pPr>
              <w:pStyle w:val="9"/>
            </w:pPr>
            <w:r>
              <w:t>≥90%</w:t>
            </w:r>
          </w:p>
        </w:tc>
        <w:tc>
          <w:tcPr>
            <w:tcW w:w="2466" w:type="dxa"/>
            <w:vAlign w:val="center"/>
          </w:tcPr>
          <w:p>
            <w:pPr>
              <w:pStyle w:val="9"/>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9"/>
            </w:pPr>
            <w:r>
              <w:t>质量指标</w:t>
            </w:r>
          </w:p>
        </w:tc>
        <w:tc>
          <w:tcPr>
            <w:tcW w:w="2466" w:type="dxa"/>
            <w:vAlign w:val="center"/>
          </w:tcPr>
          <w:p>
            <w:pPr>
              <w:pStyle w:val="9"/>
            </w:pPr>
            <w:r>
              <w:t>资金到位率</w:t>
            </w:r>
          </w:p>
        </w:tc>
        <w:tc>
          <w:tcPr>
            <w:tcW w:w="2466" w:type="dxa"/>
            <w:vAlign w:val="center"/>
          </w:tcPr>
          <w:p>
            <w:pPr>
              <w:pStyle w:val="9"/>
            </w:pPr>
            <w:r>
              <w:t>资金到位率</w:t>
            </w:r>
          </w:p>
        </w:tc>
        <w:tc>
          <w:tcPr>
            <w:tcW w:w="2466" w:type="dxa"/>
            <w:vAlign w:val="center"/>
          </w:tcPr>
          <w:p>
            <w:pPr>
              <w:pStyle w:val="9"/>
            </w:pPr>
            <w:r>
              <w:t>≥95%</w:t>
            </w:r>
          </w:p>
        </w:tc>
        <w:tc>
          <w:tcPr>
            <w:tcW w:w="2466" w:type="dxa"/>
            <w:vAlign w:val="center"/>
          </w:tcPr>
          <w:p>
            <w:pPr>
              <w:pStyle w:val="9"/>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9"/>
            </w:pPr>
            <w:r>
              <w:t>成本指标</w:t>
            </w:r>
          </w:p>
        </w:tc>
        <w:tc>
          <w:tcPr>
            <w:tcW w:w="2466" w:type="dxa"/>
            <w:vAlign w:val="center"/>
          </w:tcPr>
          <w:p>
            <w:pPr>
              <w:pStyle w:val="9"/>
            </w:pPr>
            <w:r>
              <w:t>资金支出</w:t>
            </w:r>
          </w:p>
        </w:tc>
        <w:tc>
          <w:tcPr>
            <w:tcW w:w="2466" w:type="dxa"/>
            <w:vAlign w:val="center"/>
          </w:tcPr>
          <w:p>
            <w:pPr>
              <w:pStyle w:val="9"/>
            </w:pPr>
            <w:r>
              <w:t>资金支出</w:t>
            </w:r>
          </w:p>
        </w:tc>
        <w:tc>
          <w:tcPr>
            <w:tcW w:w="2466" w:type="dxa"/>
            <w:vAlign w:val="center"/>
          </w:tcPr>
          <w:p>
            <w:pPr>
              <w:pStyle w:val="9"/>
            </w:pPr>
            <w:r>
              <w:t>≤60万</w:t>
            </w:r>
          </w:p>
        </w:tc>
        <w:tc>
          <w:tcPr>
            <w:tcW w:w="2466" w:type="dxa"/>
            <w:vAlign w:val="center"/>
          </w:tcPr>
          <w:p>
            <w:pPr>
              <w:pStyle w:val="9"/>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0"/>
            </w:pPr>
            <w:r>
              <w:t>效益指标</w:t>
            </w:r>
          </w:p>
        </w:tc>
        <w:tc>
          <w:tcPr>
            <w:tcW w:w="2466" w:type="dxa"/>
            <w:vAlign w:val="center"/>
          </w:tcPr>
          <w:p>
            <w:pPr>
              <w:pStyle w:val="9"/>
            </w:pPr>
            <w:r>
              <w:t>可持续影响指标</w:t>
            </w:r>
          </w:p>
        </w:tc>
        <w:tc>
          <w:tcPr>
            <w:tcW w:w="2466" w:type="dxa"/>
            <w:vAlign w:val="center"/>
          </w:tcPr>
          <w:p>
            <w:pPr>
              <w:pStyle w:val="9"/>
            </w:pPr>
            <w:r>
              <w:t>树立良好检察院形象</w:t>
            </w:r>
          </w:p>
        </w:tc>
        <w:tc>
          <w:tcPr>
            <w:tcW w:w="2466" w:type="dxa"/>
            <w:vAlign w:val="center"/>
          </w:tcPr>
          <w:p>
            <w:pPr>
              <w:pStyle w:val="9"/>
            </w:pPr>
            <w:r>
              <w:t>树立良好检察院形象</w:t>
            </w:r>
          </w:p>
        </w:tc>
        <w:tc>
          <w:tcPr>
            <w:tcW w:w="2466" w:type="dxa"/>
            <w:vAlign w:val="center"/>
          </w:tcPr>
          <w:p>
            <w:pPr>
              <w:pStyle w:val="9"/>
            </w:pPr>
            <w:r>
              <w:t>≥95%</w:t>
            </w:r>
          </w:p>
        </w:tc>
        <w:tc>
          <w:tcPr>
            <w:tcW w:w="2466" w:type="dxa"/>
            <w:vAlign w:val="center"/>
          </w:tcPr>
          <w:p>
            <w:pPr>
              <w:pStyle w:val="9"/>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9"/>
            </w:pPr>
            <w:r>
              <w:t>经济效益指标</w:t>
            </w:r>
          </w:p>
        </w:tc>
        <w:tc>
          <w:tcPr>
            <w:tcW w:w="2466" w:type="dxa"/>
            <w:vAlign w:val="center"/>
          </w:tcPr>
          <w:p>
            <w:pPr>
              <w:pStyle w:val="9"/>
            </w:pPr>
            <w:r>
              <w:t>重点工作完成率</w:t>
            </w:r>
          </w:p>
        </w:tc>
        <w:tc>
          <w:tcPr>
            <w:tcW w:w="2466" w:type="dxa"/>
            <w:vAlign w:val="center"/>
          </w:tcPr>
          <w:p>
            <w:pPr>
              <w:pStyle w:val="9"/>
            </w:pPr>
            <w:r>
              <w:t>重点工作完成率</w:t>
            </w:r>
          </w:p>
        </w:tc>
        <w:tc>
          <w:tcPr>
            <w:tcW w:w="2466" w:type="dxa"/>
            <w:vAlign w:val="center"/>
          </w:tcPr>
          <w:p>
            <w:pPr>
              <w:pStyle w:val="9"/>
            </w:pPr>
            <w:r>
              <w:t>≥95%</w:t>
            </w:r>
          </w:p>
        </w:tc>
        <w:tc>
          <w:tcPr>
            <w:tcW w:w="2466" w:type="dxa"/>
            <w:vAlign w:val="center"/>
          </w:tcPr>
          <w:p>
            <w:pPr>
              <w:pStyle w:val="9"/>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9"/>
            </w:pPr>
            <w:r>
              <w:t>社会效益指标</w:t>
            </w:r>
          </w:p>
        </w:tc>
        <w:tc>
          <w:tcPr>
            <w:tcW w:w="2466" w:type="dxa"/>
            <w:vAlign w:val="center"/>
          </w:tcPr>
          <w:p>
            <w:pPr>
              <w:pStyle w:val="9"/>
            </w:pPr>
            <w:r>
              <w:t>社会综合治理水平和人民群众安全感能够提高</w:t>
            </w:r>
          </w:p>
        </w:tc>
        <w:tc>
          <w:tcPr>
            <w:tcW w:w="2466" w:type="dxa"/>
            <w:vAlign w:val="center"/>
          </w:tcPr>
          <w:p>
            <w:pPr>
              <w:pStyle w:val="9"/>
            </w:pPr>
            <w:r>
              <w:t>社会综合治理水平和人民群众安全感能够提高</w:t>
            </w:r>
          </w:p>
        </w:tc>
        <w:tc>
          <w:tcPr>
            <w:tcW w:w="2466" w:type="dxa"/>
            <w:vAlign w:val="center"/>
          </w:tcPr>
          <w:p>
            <w:pPr>
              <w:pStyle w:val="9"/>
            </w:pPr>
            <w:r>
              <w:t>≥90%</w:t>
            </w:r>
          </w:p>
        </w:tc>
        <w:tc>
          <w:tcPr>
            <w:tcW w:w="2466" w:type="dxa"/>
            <w:vAlign w:val="center"/>
          </w:tcPr>
          <w:p>
            <w:pPr>
              <w:pStyle w:val="9"/>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9"/>
            </w:pPr>
            <w:r>
              <w:t>生态效益指标</w:t>
            </w:r>
          </w:p>
        </w:tc>
        <w:tc>
          <w:tcPr>
            <w:tcW w:w="2466" w:type="dxa"/>
            <w:vAlign w:val="center"/>
          </w:tcPr>
          <w:p>
            <w:pPr>
              <w:pStyle w:val="9"/>
            </w:pPr>
            <w:r>
              <w:t>促进我院持续健康发展</w:t>
            </w:r>
          </w:p>
        </w:tc>
        <w:tc>
          <w:tcPr>
            <w:tcW w:w="2466" w:type="dxa"/>
            <w:vAlign w:val="center"/>
          </w:tcPr>
          <w:p>
            <w:pPr>
              <w:pStyle w:val="9"/>
            </w:pPr>
            <w:r>
              <w:t>促进我院持续健康发展</w:t>
            </w:r>
          </w:p>
        </w:tc>
        <w:tc>
          <w:tcPr>
            <w:tcW w:w="2466" w:type="dxa"/>
            <w:vAlign w:val="center"/>
          </w:tcPr>
          <w:p>
            <w:pPr>
              <w:pStyle w:val="9"/>
            </w:pPr>
            <w:r>
              <w:t>≥95%</w:t>
            </w:r>
          </w:p>
        </w:tc>
        <w:tc>
          <w:tcPr>
            <w:tcW w:w="2466" w:type="dxa"/>
            <w:vAlign w:val="center"/>
          </w:tcPr>
          <w:p>
            <w:pPr>
              <w:pStyle w:val="9"/>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0"/>
            </w:pPr>
            <w:r>
              <w:t>满意度指标</w:t>
            </w:r>
          </w:p>
        </w:tc>
        <w:tc>
          <w:tcPr>
            <w:tcW w:w="2466" w:type="dxa"/>
            <w:vAlign w:val="center"/>
          </w:tcPr>
          <w:p>
            <w:pPr>
              <w:pStyle w:val="9"/>
            </w:pPr>
            <w:r>
              <w:t>服务对象满意度指标</w:t>
            </w:r>
          </w:p>
        </w:tc>
        <w:tc>
          <w:tcPr>
            <w:tcW w:w="2466" w:type="dxa"/>
            <w:vAlign w:val="center"/>
          </w:tcPr>
          <w:p>
            <w:pPr>
              <w:pStyle w:val="9"/>
            </w:pPr>
            <w:r>
              <w:t>干警满意度</w:t>
            </w:r>
          </w:p>
        </w:tc>
        <w:tc>
          <w:tcPr>
            <w:tcW w:w="2466" w:type="dxa"/>
            <w:vAlign w:val="center"/>
          </w:tcPr>
          <w:p>
            <w:pPr>
              <w:pStyle w:val="9"/>
            </w:pPr>
            <w:r>
              <w:t>干警满意度</w:t>
            </w:r>
          </w:p>
        </w:tc>
        <w:tc>
          <w:tcPr>
            <w:tcW w:w="2466" w:type="dxa"/>
            <w:vAlign w:val="center"/>
          </w:tcPr>
          <w:p>
            <w:pPr>
              <w:pStyle w:val="9"/>
            </w:pPr>
            <w:r>
              <w:t>≥90%</w:t>
            </w:r>
          </w:p>
        </w:tc>
        <w:tc>
          <w:tcPr>
            <w:tcW w:w="2466" w:type="dxa"/>
            <w:vAlign w:val="center"/>
          </w:tcPr>
          <w:p>
            <w:pPr>
              <w:pStyle w:val="9"/>
            </w:pPr>
            <w:r>
              <w:t>相关政策</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color w:val="000000"/>
          <w:sz w:val="32"/>
        </w:rPr>
        <w:t>六、政府采购预算情况</w:t>
      </w:r>
    </w:p>
    <w:p>
      <w:pPr>
        <w:spacing w:before="0" w:after="0" w:line="500" w:lineRule="exact"/>
        <w:ind w:firstLine="560"/>
        <w:jc w:val="left"/>
        <w:outlineLvl w:val="9"/>
      </w:pPr>
      <w:r>
        <w:rPr>
          <w:b w:val="0"/>
          <w:color w:val="000000"/>
          <w:sz w:val="28"/>
        </w:rPr>
        <w:t>2023年，柏乡县人民检察院安排政府采购预算0.00万元。具体内容见下表。</w:t>
      </w:r>
    </w:p>
    <w:p>
      <w:pPr>
        <w:spacing w:before="0" w:after="0" w:line="240" w:lineRule="auto"/>
        <w:ind w:firstLine="0"/>
        <w:jc w:val="center"/>
        <w:outlineLvl w:val="9"/>
      </w:pPr>
      <w:r>
        <w:rPr>
          <w:color w:val="000000"/>
          <w:sz w:val="36"/>
        </w:rPr>
        <w:t>单位政府采购预算</w:t>
      </w:r>
    </w:p>
    <w:tbl>
      <w:tblPr>
        <w:tblStyle w:val="2"/>
        <w:tblW w:w="1478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4784" w:type="dxa"/>
            <w:gridSpan w:val="16"/>
            <w:tcBorders>
              <w:top w:val="single" w:color="FFFFFF" w:sz="6" w:space="0"/>
              <w:left w:val="single" w:color="FFFFFF" w:sz="6" w:space="0"/>
              <w:right w:val="single" w:color="FFFFFF" w:sz="6" w:space="0"/>
            </w:tcBorders>
            <w:vAlign w:val="center"/>
          </w:tcPr>
          <w:p>
            <w:pPr>
              <w:pStyle w:val="6"/>
            </w:pPr>
            <w:r>
              <w:t>249015柏乡县人民检察院</w:t>
            </w:r>
          </w:p>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848" w:type="dxa"/>
            <w:gridSpan w:val="2"/>
            <w:vAlign w:val="center"/>
          </w:tcPr>
          <w:p>
            <w:pPr>
              <w:pStyle w:val="7"/>
            </w:pPr>
            <w:r>
              <w:t>政府采购项目来源</w:t>
            </w:r>
          </w:p>
        </w:tc>
        <w:tc>
          <w:tcPr>
            <w:tcW w:w="924" w:type="dxa"/>
            <w:vMerge w:val="restart"/>
            <w:vAlign w:val="center"/>
          </w:tcPr>
          <w:p>
            <w:pPr>
              <w:pStyle w:val="7"/>
            </w:pPr>
            <w:r>
              <w:t>采购物品名称</w:t>
            </w:r>
          </w:p>
        </w:tc>
        <w:tc>
          <w:tcPr>
            <w:tcW w:w="924" w:type="dxa"/>
            <w:vMerge w:val="restart"/>
            <w:vAlign w:val="center"/>
          </w:tcPr>
          <w:p>
            <w:pPr>
              <w:pStyle w:val="7"/>
            </w:pPr>
            <w:r>
              <w:t>政府采购目录序号</w:t>
            </w:r>
          </w:p>
        </w:tc>
        <w:tc>
          <w:tcPr>
            <w:tcW w:w="924" w:type="dxa"/>
            <w:vMerge w:val="restart"/>
            <w:vAlign w:val="center"/>
          </w:tcPr>
          <w:p>
            <w:pPr>
              <w:pStyle w:val="7"/>
            </w:pPr>
            <w:r>
              <w:t>计量  单位</w:t>
            </w:r>
          </w:p>
        </w:tc>
        <w:tc>
          <w:tcPr>
            <w:tcW w:w="924" w:type="dxa"/>
            <w:vMerge w:val="restart"/>
            <w:vAlign w:val="center"/>
          </w:tcPr>
          <w:p>
            <w:pPr>
              <w:pStyle w:val="7"/>
            </w:pPr>
            <w:r>
              <w:t>数量</w:t>
            </w:r>
          </w:p>
        </w:tc>
        <w:tc>
          <w:tcPr>
            <w:tcW w:w="8316" w:type="dxa"/>
            <w:gridSpan w:val="9"/>
            <w:vMerge w:val="restart"/>
            <w:vAlign w:val="center"/>
          </w:tcPr>
          <w:p>
            <w:pPr>
              <w:pStyle w:val="7"/>
            </w:pPr>
            <w:r>
              <w:t>单价</w:t>
            </w:r>
          </w:p>
          <w:p>
            <w:pPr>
              <w:pStyle w:val="7"/>
            </w:pPr>
            <w:r>
              <w:t>政府采购金额（当年部门预算安排资金）</w:t>
            </w:r>
          </w:p>
        </w:tc>
        <w:tc>
          <w:tcPr>
            <w:tcW w:w="924" w:type="dxa"/>
            <w:vMerge w:val="restart"/>
            <w:vAlign w:val="center"/>
          </w:tcPr>
          <w:p>
            <w:pPr>
              <w:pStyle w:val="7"/>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24" w:type="dxa"/>
            <w:vAlign w:val="center"/>
          </w:tcPr>
          <w:p>
            <w:pPr>
              <w:pStyle w:val="7"/>
            </w:pPr>
            <w:r>
              <w:t>项目名称</w:t>
            </w:r>
          </w:p>
        </w:tc>
        <w:tc>
          <w:tcPr>
            <w:tcW w:w="924" w:type="dxa"/>
            <w:vAlign w:val="center"/>
          </w:tcPr>
          <w:p>
            <w:pPr>
              <w:pStyle w:val="7"/>
            </w:pPr>
            <w:r>
              <w:t>预算    资金</w:t>
            </w:r>
          </w:p>
        </w:tc>
        <w:tc>
          <w:tcPr>
            <w:tcW w:w="924" w:type="dxa"/>
            <w:vMerge w:val="continue"/>
            <w:vAlign w:val="top"/>
          </w:tcPr>
          <w:p/>
        </w:tc>
        <w:tc>
          <w:tcPr>
            <w:tcW w:w="924" w:type="dxa"/>
            <w:vMerge w:val="continue"/>
            <w:vAlign w:val="top"/>
          </w:tcPr>
          <w:p/>
        </w:tc>
        <w:tc>
          <w:tcPr>
            <w:tcW w:w="924" w:type="dxa"/>
            <w:vMerge w:val="continue"/>
            <w:vAlign w:val="top"/>
          </w:tcPr>
          <w:p/>
        </w:tc>
        <w:tc>
          <w:tcPr>
            <w:tcW w:w="924" w:type="dxa"/>
            <w:vMerge w:val="continue"/>
            <w:vAlign w:val="top"/>
          </w:tcPr>
          <w:p/>
        </w:tc>
        <w:tc>
          <w:tcPr>
            <w:tcW w:w="924" w:type="dxa"/>
            <w:vMerge w:val="continue"/>
            <w:vAlign w:val="top"/>
          </w:tcPr>
          <w:p/>
        </w:tc>
        <w:tc>
          <w:tcPr>
            <w:tcW w:w="924" w:type="dxa"/>
            <w:vAlign w:val="center"/>
          </w:tcPr>
          <w:p>
            <w:pPr>
              <w:pStyle w:val="7"/>
            </w:pPr>
            <w:r>
              <w:t>合计</w:t>
            </w:r>
          </w:p>
        </w:tc>
        <w:tc>
          <w:tcPr>
            <w:tcW w:w="924" w:type="dxa"/>
            <w:vAlign w:val="center"/>
          </w:tcPr>
          <w:p>
            <w:pPr>
              <w:pStyle w:val="7"/>
            </w:pPr>
            <w:r>
              <w:t>一般公共预算拨款</w:t>
            </w:r>
          </w:p>
        </w:tc>
        <w:tc>
          <w:tcPr>
            <w:tcW w:w="924" w:type="dxa"/>
            <w:vAlign w:val="center"/>
          </w:tcPr>
          <w:p>
            <w:pPr>
              <w:pStyle w:val="7"/>
            </w:pPr>
            <w:r>
              <w:t>基金预算拨款</w:t>
            </w:r>
          </w:p>
        </w:tc>
        <w:tc>
          <w:tcPr>
            <w:tcW w:w="924" w:type="dxa"/>
            <w:vAlign w:val="center"/>
          </w:tcPr>
          <w:p>
            <w:pPr>
              <w:pStyle w:val="7"/>
            </w:pPr>
            <w:r>
              <w:t>国有资本经营预算拨款</w:t>
            </w:r>
          </w:p>
        </w:tc>
        <w:tc>
          <w:tcPr>
            <w:tcW w:w="924" w:type="dxa"/>
            <w:vAlign w:val="center"/>
          </w:tcPr>
          <w:p>
            <w:pPr>
              <w:pStyle w:val="7"/>
            </w:pPr>
            <w:r>
              <w:t>财政专户核拨</w:t>
            </w:r>
          </w:p>
        </w:tc>
        <w:tc>
          <w:tcPr>
            <w:tcW w:w="924" w:type="dxa"/>
            <w:vAlign w:val="center"/>
          </w:tcPr>
          <w:p>
            <w:pPr>
              <w:pStyle w:val="7"/>
            </w:pPr>
            <w:r>
              <w:t>单位    资金</w:t>
            </w:r>
          </w:p>
        </w:tc>
        <w:tc>
          <w:tcPr>
            <w:tcW w:w="924" w:type="dxa"/>
            <w:vAlign w:val="center"/>
          </w:tcPr>
          <w:p>
            <w:pPr>
              <w:pStyle w:val="7"/>
            </w:pPr>
            <w:r>
              <w:t>财政拨    款结转</w:t>
            </w:r>
          </w:p>
        </w:tc>
        <w:tc>
          <w:tcPr>
            <w:tcW w:w="924" w:type="dxa"/>
            <w:vAlign w:val="center"/>
          </w:tcPr>
          <w:p>
            <w:pPr>
              <w:pStyle w:val="7"/>
            </w:pPr>
            <w:r>
              <w:t>非财政    拨款结    转结余</w:t>
            </w:r>
          </w:p>
        </w:tc>
        <w:tc>
          <w:tcPr>
            <w:tcW w:w="924" w:type="dxa"/>
            <w:vMerge w:val="continue"/>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9"/>
            </w:pPr>
          </w:p>
        </w:tc>
        <w:tc>
          <w:tcPr>
            <w:tcW w:w="924" w:type="dxa"/>
            <w:vAlign w:val="center"/>
          </w:tcPr>
          <w:p>
            <w:pPr>
              <w:pStyle w:val="8"/>
            </w:pPr>
          </w:p>
        </w:tc>
        <w:tc>
          <w:tcPr>
            <w:tcW w:w="924" w:type="dxa"/>
            <w:vAlign w:val="center"/>
          </w:tcPr>
          <w:p>
            <w:pPr>
              <w:pStyle w:val="9"/>
            </w:pPr>
          </w:p>
        </w:tc>
        <w:tc>
          <w:tcPr>
            <w:tcW w:w="924" w:type="dxa"/>
            <w:vAlign w:val="center"/>
          </w:tcPr>
          <w:p>
            <w:pPr>
              <w:pStyle w:val="9"/>
            </w:pPr>
          </w:p>
        </w:tc>
        <w:tc>
          <w:tcPr>
            <w:tcW w:w="924" w:type="dxa"/>
            <w:vAlign w:val="center"/>
          </w:tcPr>
          <w:p>
            <w:pPr>
              <w:pStyle w:val="10"/>
            </w:pPr>
          </w:p>
        </w:tc>
        <w:tc>
          <w:tcPr>
            <w:tcW w:w="924" w:type="dxa"/>
            <w:vAlign w:val="center"/>
          </w:tcPr>
          <w:p>
            <w:pPr>
              <w:pStyle w:val="8"/>
            </w:pPr>
          </w:p>
        </w:tc>
        <w:tc>
          <w:tcPr>
            <w:tcW w:w="924" w:type="dxa"/>
            <w:vAlign w:val="center"/>
          </w:tcPr>
          <w:p>
            <w:pPr>
              <w:pStyle w:val="8"/>
            </w:pPr>
          </w:p>
        </w:tc>
        <w:tc>
          <w:tcPr>
            <w:tcW w:w="924" w:type="dxa"/>
            <w:vAlign w:val="center"/>
          </w:tcPr>
          <w:p>
            <w:pPr>
              <w:pStyle w:val="8"/>
            </w:pPr>
          </w:p>
        </w:tc>
        <w:tc>
          <w:tcPr>
            <w:tcW w:w="924" w:type="dxa"/>
            <w:vAlign w:val="center"/>
          </w:tcPr>
          <w:p>
            <w:pPr>
              <w:pStyle w:val="8"/>
            </w:pPr>
          </w:p>
        </w:tc>
        <w:tc>
          <w:tcPr>
            <w:tcW w:w="924" w:type="dxa"/>
            <w:vAlign w:val="center"/>
          </w:tcPr>
          <w:p>
            <w:pPr>
              <w:pStyle w:val="8"/>
            </w:pPr>
          </w:p>
        </w:tc>
        <w:tc>
          <w:tcPr>
            <w:tcW w:w="924" w:type="dxa"/>
            <w:vAlign w:val="center"/>
          </w:tcPr>
          <w:p>
            <w:pPr>
              <w:pStyle w:val="8"/>
            </w:pPr>
          </w:p>
        </w:tc>
        <w:tc>
          <w:tcPr>
            <w:tcW w:w="924" w:type="dxa"/>
            <w:vAlign w:val="center"/>
          </w:tcPr>
          <w:p>
            <w:pPr>
              <w:pStyle w:val="8"/>
            </w:pPr>
          </w:p>
        </w:tc>
        <w:tc>
          <w:tcPr>
            <w:tcW w:w="924" w:type="dxa"/>
            <w:vAlign w:val="center"/>
          </w:tcPr>
          <w:p>
            <w:pPr>
              <w:pStyle w:val="8"/>
            </w:pPr>
          </w:p>
        </w:tc>
        <w:tc>
          <w:tcPr>
            <w:tcW w:w="924" w:type="dxa"/>
            <w:vAlign w:val="center"/>
          </w:tcPr>
          <w:p>
            <w:pPr>
              <w:pStyle w:val="8"/>
            </w:pPr>
          </w:p>
        </w:tc>
        <w:tc>
          <w:tcPr>
            <w:tcW w:w="924" w:type="dxa"/>
            <w:vAlign w:val="center"/>
          </w:tcPr>
          <w:p>
            <w:pPr>
              <w:pStyle w:val="8"/>
            </w:pPr>
          </w:p>
        </w:tc>
        <w:tc>
          <w:tcPr>
            <w:tcW w:w="924" w:type="dxa"/>
            <w:vAlign w:val="center"/>
          </w:tcPr>
          <w:p>
            <w:pPr>
              <w:pStyle w:val="8"/>
            </w:pPr>
          </w:p>
        </w:tc>
      </w:tr>
    </w:tbl>
    <w:p>
      <w:pPr>
        <w:spacing w:before="0" w:after="0" w:line="500" w:lineRule="exact"/>
        <w:ind w:firstLine="420"/>
        <w:jc w:val="left"/>
        <w:outlineLvl w:val="9"/>
      </w:pPr>
      <w:r>
        <w:rPr>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color w:val="000000"/>
          <w:sz w:val="21"/>
        </w:rPr>
        <w:t>注：无政府采购预算，空表列示。</w:t>
      </w:r>
    </w:p>
    <w:p>
      <w:pPr>
        <w:spacing w:before="0" w:after="0"/>
        <w:ind w:firstLine="640"/>
        <w:jc w:val="left"/>
        <w:outlineLvl w:val="9"/>
      </w:pPr>
      <w:r>
        <w:rPr>
          <w:color w:val="000000"/>
          <w:sz w:val="32"/>
        </w:rPr>
        <w:t xml:space="preserve"> </w:t>
      </w:r>
    </w:p>
    <w:p>
      <w:pPr>
        <w:spacing w:before="10" w:after="10" w:line="240" w:lineRule="auto"/>
        <w:ind w:firstLine="640"/>
        <w:jc w:val="left"/>
        <w:outlineLvl w:val="5"/>
      </w:pPr>
      <w:r>
        <w:rPr>
          <w:color w:val="000000"/>
          <w:sz w:val="32"/>
        </w:rPr>
        <w:t>七、国有资产信息</w:t>
      </w:r>
    </w:p>
    <w:p>
      <w:pPr>
        <w:spacing w:before="0" w:after="0" w:line="500" w:lineRule="exact"/>
        <w:ind w:firstLine="560"/>
        <w:jc w:val="left"/>
        <w:outlineLvl w:val="9"/>
      </w:pPr>
      <w:r>
        <w:rPr>
          <w:b w:val="0"/>
          <w:color w:val="000000"/>
          <w:sz w:val="28"/>
        </w:rPr>
        <w:t>柏乡县人民检察院上年末固定资产金额为2975.85万元（详见下表）。本年度拟购置固定资产总额为46.00万元，已按要求列入政府采购预算，详见政府采购预算表。</w:t>
      </w:r>
    </w:p>
    <w:p>
      <w:pPr>
        <w:spacing w:before="0" w:after="0" w:line="240" w:lineRule="auto"/>
        <w:ind w:firstLine="0"/>
        <w:jc w:val="center"/>
        <w:outlineLvl w:val="9"/>
      </w:pPr>
      <w:r>
        <w:rPr>
          <w:color w:val="000000"/>
          <w:sz w:val="36"/>
        </w:rPr>
        <w:t>单位固定资产占用情况表</w:t>
      </w:r>
    </w:p>
    <w:tbl>
      <w:tblPr>
        <w:tblStyle w:val="2"/>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4799" w:type="dxa"/>
            <w:gridSpan w:val="3"/>
            <w:tcBorders>
              <w:top w:val="single" w:color="FFFFFF" w:sz="6" w:space="0"/>
              <w:left w:val="single" w:color="FFFFFF" w:sz="6" w:space="0"/>
              <w:right w:val="single" w:color="FFFFFF" w:sz="6" w:space="0"/>
            </w:tcBorders>
            <w:vAlign w:val="center"/>
          </w:tcPr>
          <w:p>
            <w:pPr>
              <w:pStyle w:val="6"/>
            </w:pPr>
            <w:r>
              <w:t>249015柏乡县人民检察院</w:t>
            </w:r>
          </w:p>
          <w:p>
            <w:pPr>
              <w:pStyle w:val="4"/>
            </w:pPr>
            <w: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pPr>
              <w:pStyle w:val="7"/>
            </w:pPr>
            <w:r>
              <w:t>项   目</w:t>
            </w:r>
          </w:p>
        </w:tc>
        <w:tc>
          <w:tcPr>
            <w:tcW w:w="4933" w:type="dxa"/>
            <w:vAlign w:val="center"/>
          </w:tcPr>
          <w:p>
            <w:pPr>
              <w:pStyle w:val="7"/>
            </w:pPr>
            <w:r>
              <w:t>数量</w:t>
            </w:r>
          </w:p>
        </w:tc>
        <w:tc>
          <w:tcPr>
            <w:tcW w:w="4933" w:type="dxa"/>
            <w:vAlign w:val="center"/>
          </w:tcPr>
          <w:p>
            <w:pPr>
              <w:pStyle w:val="7"/>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9"/>
            </w:pPr>
            <w:r>
              <w:t>资产总额</w:t>
            </w:r>
          </w:p>
        </w:tc>
        <w:tc>
          <w:tcPr>
            <w:tcW w:w="4933" w:type="dxa"/>
            <w:vAlign w:val="center"/>
          </w:tcPr>
          <w:p>
            <w:pPr>
              <w:pStyle w:val="10"/>
            </w:pPr>
          </w:p>
        </w:tc>
        <w:tc>
          <w:tcPr>
            <w:tcW w:w="4933" w:type="dxa"/>
            <w:vAlign w:val="center"/>
          </w:tcPr>
          <w:p>
            <w:pPr>
              <w:pStyle w:val="8"/>
            </w:pPr>
            <w:r>
              <w:t>2975.85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9"/>
            </w:pPr>
            <w:r>
              <w:t>1、房屋（平方米）</w:t>
            </w:r>
          </w:p>
        </w:tc>
        <w:tc>
          <w:tcPr>
            <w:tcW w:w="4933" w:type="dxa"/>
            <w:vAlign w:val="center"/>
          </w:tcPr>
          <w:p>
            <w:pPr>
              <w:pStyle w:val="10"/>
            </w:pPr>
            <w:r>
              <w:t>6395.86</w:t>
            </w:r>
          </w:p>
        </w:tc>
        <w:tc>
          <w:tcPr>
            <w:tcW w:w="4933" w:type="dxa"/>
            <w:vAlign w:val="center"/>
          </w:tcPr>
          <w:p>
            <w:pPr>
              <w:pStyle w:val="8"/>
            </w:pPr>
            <w:r>
              <w:t>1578.39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9"/>
            </w:pPr>
            <w:r>
              <w:t>　　其中：办公用房（平方米）</w:t>
            </w:r>
          </w:p>
        </w:tc>
        <w:tc>
          <w:tcPr>
            <w:tcW w:w="4933" w:type="dxa"/>
            <w:vAlign w:val="center"/>
          </w:tcPr>
          <w:p>
            <w:pPr>
              <w:pStyle w:val="10"/>
            </w:pPr>
          </w:p>
        </w:tc>
        <w:tc>
          <w:tcPr>
            <w:tcW w:w="4933" w:type="dxa"/>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9"/>
            </w:pPr>
            <w:r>
              <w:t>2、车辆（台、辆）</w:t>
            </w:r>
          </w:p>
        </w:tc>
        <w:tc>
          <w:tcPr>
            <w:tcW w:w="4933" w:type="dxa"/>
            <w:vAlign w:val="center"/>
          </w:tcPr>
          <w:p>
            <w:pPr>
              <w:pStyle w:val="10"/>
            </w:pPr>
            <w:r>
              <w:t>8</w:t>
            </w:r>
          </w:p>
        </w:tc>
        <w:tc>
          <w:tcPr>
            <w:tcW w:w="4933" w:type="dxa"/>
            <w:vAlign w:val="center"/>
          </w:tcPr>
          <w:p>
            <w:pPr>
              <w:pStyle w:val="8"/>
            </w:pPr>
            <w:r>
              <w:t>94.32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9"/>
            </w:pPr>
            <w:r>
              <w:t>3、单价在20万元以上的设备</w:t>
            </w:r>
          </w:p>
        </w:tc>
        <w:tc>
          <w:tcPr>
            <w:tcW w:w="4933" w:type="dxa"/>
            <w:vAlign w:val="center"/>
          </w:tcPr>
          <w:p>
            <w:pPr>
              <w:pStyle w:val="10"/>
            </w:pPr>
            <w:r>
              <w:t>6</w:t>
            </w:r>
          </w:p>
        </w:tc>
        <w:tc>
          <w:tcPr>
            <w:tcW w:w="4933" w:type="dxa"/>
            <w:vAlign w:val="center"/>
          </w:tcPr>
          <w:p>
            <w:pPr>
              <w:pStyle w:val="8"/>
            </w:pPr>
            <w:r>
              <w:t>269.40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9"/>
            </w:pPr>
            <w:r>
              <w:t>4、其他固定资产</w:t>
            </w:r>
          </w:p>
        </w:tc>
        <w:tc>
          <w:tcPr>
            <w:tcW w:w="4933" w:type="dxa"/>
            <w:vAlign w:val="center"/>
          </w:tcPr>
          <w:p>
            <w:pPr>
              <w:pStyle w:val="10"/>
            </w:pPr>
            <w:r>
              <w:t>1076</w:t>
            </w:r>
          </w:p>
        </w:tc>
        <w:tc>
          <w:tcPr>
            <w:tcW w:w="4933" w:type="dxa"/>
            <w:vAlign w:val="center"/>
          </w:tcPr>
          <w:p>
            <w:pPr>
              <w:pStyle w:val="8"/>
            </w:pPr>
            <w:r>
              <w:t>1033.74</w:t>
            </w:r>
          </w:p>
        </w:tc>
      </w:tr>
    </w:tbl>
    <w:p>
      <w:pPr>
        <w:spacing w:before="0" w:after="0"/>
        <w:ind w:firstLine="640"/>
        <w:jc w:val="left"/>
        <w:outlineLvl w:val="9"/>
      </w:pPr>
      <w:r>
        <w:rPr>
          <w:color w:val="000000"/>
          <w:sz w:val="32"/>
        </w:rPr>
        <w:t xml:space="preserve"> </w:t>
      </w:r>
    </w:p>
    <w:p>
      <w:pPr>
        <w:spacing w:before="10" w:after="10" w:line="240" w:lineRule="auto"/>
        <w:ind w:firstLine="640"/>
        <w:jc w:val="left"/>
        <w:outlineLvl w:val="5"/>
      </w:pPr>
      <w:r>
        <w:rPr>
          <w:color w:val="000000"/>
          <w:sz w:val="32"/>
        </w:rPr>
        <w:t>八、名词解释</w:t>
      </w:r>
    </w:p>
    <w:p>
      <w:pPr>
        <w:spacing w:before="0" w:after="0" w:line="500" w:lineRule="exact"/>
        <w:ind w:firstLine="560"/>
        <w:jc w:val="left"/>
        <w:outlineLvl w:val="9"/>
      </w:pPr>
      <w:r>
        <w:rPr>
          <w:b w:val="0"/>
          <w:color w:val="000000"/>
          <w:sz w:val="28"/>
        </w:rPr>
        <w:t>1、</w:t>
      </w:r>
      <w:r>
        <w:rPr>
          <w:b/>
          <w:color w:val="000000"/>
          <w:sz w:val="28"/>
        </w:rPr>
        <w:t>一般公共预算拨款收入：</w:t>
      </w:r>
      <w:r>
        <w:rPr>
          <w:b w:val="0"/>
          <w:color w:val="000000"/>
          <w:sz w:val="28"/>
        </w:rPr>
        <w:t>指财政当年拨付的资金。</w:t>
      </w:r>
    </w:p>
    <w:p>
      <w:pPr>
        <w:spacing w:before="0" w:after="0" w:line="500" w:lineRule="exact"/>
        <w:ind w:firstLine="560"/>
        <w:jc w:val="left"/>
        <w:outlineLvl w:val="9"/>
      </w:pPr>
      <w:r>
        <w:rPr>
          <w:b w:val="0"/>
          <w:color w:val="000000"/>
          <w:sz w:val="28"/>
        </w:rPr>
        <w:t>2、</w:t>
      </w:r>
      <w:r>
        <w:rPr>
          <w:b/>
          <w:color w:val="000000"/>
          <w:sz w:val="28"/>
        </w:rPr>
        <w:t>事业收入：</w:t>
      </w:r>
      <w:r>
        <w:rPr>
          <w:b w:val="0"/>
          <w:color w:val="000000"/>
          <w:sz w:val="28"/>
        </w:rPr>
        <w:t>指事业单位开展专业业务活动及辅助活动所取得的收入。</w:t>
      </w:r>
    </w:p>
    <w:p>
      <w:pPr>
        <w:spacing w:before="0" w:after="0" w:line="500" w:lineRule="exact"/>
        <w:ind w:firstLine="560"/>
        <w:jc w:val="left"/>
        <w:outlineLvl w:val="9"/>
      </w:pPr>
      <w:r>
        <w:rPr>
          <w:b w:val="0"/>
          <w:color w:val="000000"/>
          <w:sz w:val="28"/>
        </w:rPr>
        <w:t>3、</w:t>
      </w:r>
      <w:r>
        <w:rPr>
          <w:b/>
          <w:color w:val="000000"/>
          <w:sz w:val="28"/>
        </w:rPr>
        <w:t>其他收入：</w:t>
      </w:r>
      <w:r>
        <w:rPr>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b w:val="0"/>
          <w:color w:val="000000"/>
          <w:sz w:val="28"/>
        </w:rPr>
        <w:t>4、</w:t>
      </w:r>
      <w:r>
        <w:rPr>
          <w:b/>
          <w:color w:val="000000"/>
          <w:sz w:val="28"/>
        </w:rPr>
        <w:t>基本支出：</w:t>
      </w:r>
      <w:r>
        <w:rPr>
          <w:b w:val="0"/>
          <w:color w:val="000000"/>
          <w:sz w:val="28"/>
        </w:rPr>
        <w:t>指为保障机构正常运转、完成日常工作任务而发生的人员支出和公用支出。</w:t>
      </w:r>
    </w:p>
    <w:p>
      <w:pPr>
        <w:spacing w:before="0" w:after="0" w:line="500" w:lineRule="exact"/>
        <w:ind w:firstLine="560"/>
        <w:jc w:val="left"/>
        <w:outlineLvl w:val="9"/>
      </w:pPr>
      <w:r>
        <w:rPr>
          <w:b w:val="0"/>
          <w:color w:val="000000"/>
          <w:sz w:val="28"/>
        </w:rPr>
        <w:t>5、</w:t>
      </w:r>
      <w:r>
        <w:rPr>
          <w:b/>
          <w:color w:val="000000"/>
          <w:sz w:val="28"/>
        </w:rPr>
        <w:t>项目支出：</w:t>
      </w:r>
      <w:r>
        <w:rPr>
          <w:b w:val="0"/>
          <w:color w:val="000000"/>
          <w:sz w:val="28"/>
        </w:rPr>
        <w:t>指在基本支出之外为完成特定行政任务和事业发展目标所发生的支出。</w:t>
      </w:r>
    </w:p>
    <w:p>
      <w:pPr>
        <w:spacing w:before="0" w:after="0" w:line="500" w:lineRule="exact"/>
        <w:ind w:firstLine="560"/>
        <w:jc w:val="left"/>
        <w:outlineLvl w:val="9"/>
      </w:pPr>
      <w:r>
        <w:rPr>
          <w:b w:val="0"/>
          <w:color w:val="000000"/>
          <w:sz w:val="28"/>
        </w:rPr>
        <w:t>6、</w:t>
      </w:r>
      <w:r>
        <w:rPr>
          <w:b/>
          <w:color w:val="000000"/>
          <w:sz w:val="28"/>
        </w:rPr>
        <w:t>上缴上级支出：</w:t>
      </w:r>
      <w:r>
        <w:rPr>
          <w:b w:val="0"/>
          <w:color w:val="000000"/>
          <w:sz w:val="28"/>
        </w:rPr>
        <w:t>指下级单位上缴上级的支出。</w:t>
      </w:r>
    </w:p>
    <w:p>
      <w:pPr>
        <w:spacing w:before="0" w:after="0" w:line="500" w:lineRule="exact"/>
        <w:ind w:firstLine="560"/>
        <w:jc w:val="left"/>
        <w:outlineLvl w:val="9"/>
      </w:pPr>
      <w:r>
        <w:rPr>
          <w:b w:val="0"/>
          <w:color w:val="000000"/>
          <w:sz w:val="28"/>
        </w:rPr>
        <w:t>7、</w:t>
      </w:r>
      <w:r>
        <w:rPr>
          <w:b/>
          <w:color w:val="000000"/>
          <w:sz w:val="28"/>
        </w:rPr>
        <w:t>“三公”经费：</w:t>
      </w:r>
      <w:r>
        <w:rPr>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b w:val="0"/>
          <w:color w:val="000000"/>
          <w:sz w:val="28"/>
        </w:rPr>
        <w:t>8、</w:t>
      </w:r>
      <w:r>
        <w:rPr>
          <w:b/>
          <w:color w:val="000000"/>
          <w:sz w:val="28"/>
        </w:rPr>
        <w:t>机关运行费：</w:t>
      </w:r>
      <w:r>
        <w:rPr>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b w:val="0"/>
          <w:color w:val="000000"/>
          <w:sz w:val="28"/>
        </w:rPr>
        <w:t>9、</w:t>
      </w:r>
      <w:r>
        <w:rPr>
          <w:b/>
          <w:color w:val="000000"/>
          <w:sz w:val="28"/>
        </w:rPr>
        <w:t>上年结转：</w:t>
      </w:r>
      <w:r>
        <w:rPr>
          <w:b w:val="0"/>
          <w:color w:val="000000"/>
          <w:sz w:val="28"/>
        </w:rPr>
        <w:t>指以前年度尚未完成、结转到本年仍按原规定用途继续使用的资金。</w:t>
      </w:r>
    </w:p>
    <w:p>
      <w:pPr>
        <w:spacing w:before="0" w:after="0" w:line="500" w:lineRule="exact"/>
        <w:ind w:firstLine="560"/>
        <w:jc w:val="left"/>
        <w:outlineLvl w:val="9"/>
      </w:pPr>
      <w:r>
        <w:rPr>
          <w:b w:val="0"/>
          <w:color w:val="000000"/>
          <w:sz w:val="28"/>
        </w:rPr>
        <w:t>10、</w:t>
      </w:r>
      <w:r>
        <w:rPr>
          <w:b/>
          <w:color w:val="000000"/>
          <w:sz w:val="28"/>
        </w:rPr>
        <w:t>事业单位经营支出：</w:t>
      </w:r>
      <w:r>
        <w:rPr>
          <w:b w:val="0"/>
          <w:color w:val="000000"/>
          <w:sz w:val="28"/>
        </w:rPr>
        <w:t>指事业单位在专业业务活动及其辅助活动之外开展非独立核算经营活动发生的支出。</w:t>
      </w:r>
    </w:p>
    <w:p>
      <w:pPr>
        <w:spacing w:before="10" w:after="10" w:line="240" w:lineRule="auto"/>
        <w:ind w:firstLine="640"/>
        <w:jc w:val="left"/>
        <w:outlineLvl w:val="5"/>
      </w:pPr>
      <w:r>
        <w:rPr>
          <w:color w:val="000000"/>
          <w:sz w:val="32"/>
        </w:rPr>
        <w:t>九、其他需要说明的事项</w:t>
      </w:r>
    </w:p>
    <w:p>
      <w:pPr>
        <w:spacing w:before="0" w:after="0" w:line="500" w:lineRule="exact"/>
        <w:ind w:firstLine="560"/>
        <w:jc w:val="left"/>
        <w:outlineLvl w:val="9"/>
        <w:rPr>
          <w:rFonts w:hint="eastAsia" w:eastAsia="宋体"/>
          <w:lang w:eastAsia="zh-CN"/>
        </w:rPr>
        <w:sectPr>
          <w:pgSz w:w="16840" w:h="11900" w:orient="landscape"/>
          <w:pgMar w:top="1361" w:right="1020" w:bottom="1134" w:left="1020" w:header="720" w:footer="720" w:gutter="0"/>
          <w:cols w:space="720" w:num="1"/>
        </w:sectPr>
      </w:pPr>
      <w:r>
        <w:rPr>
          <w:b w:val="0"/>
          <w:color w:val="000000"/>
          <w:sz w:val="28"/>
        </w:rPr>
        <w:t>我单位无其他需要说明的事项</w:t>
      </w:r>
      <w:r>
        <w:rPr>
          <w:rFonts w:hint="eastAsia"/>
          <w:b w:val="0"/>
          <w:color w:val="000000"/>
          <w:sz w:val="28"/>
          <w:lang w:eastAsia="zh-CN"/>
        </w:rPr>
        <w:t>。</w:t>
      </w:r>
      <w:bookmarkStart w:id="0" w:name="_GoBack"/>
      <w:bookmarkEnd w:id="0"/>
    </w:p>
    <w:p>
      <w:pPr>
        <w:spacing w:before="0" w:after="0" w:line="500" w:lineRule="exact"/>
        <w:jc w:val="left"/>
        <w:outlineLvl w:val="9"/>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evenAndOddHeaders w:val="1"/>
  <w:displayHorizontalDrawingGridEvery w:val="1"/>
  <w:displayVerticalDrawingGridEvery w:val="1"/>
  <w:characterSpacingControl w:val="doNotCompress"/>
  <w:compat>
    <w:spaceForUL/>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Tg1ODU4MjlkZmFmZTE5MTc1YTU1YWE5ZjE3ZmUxNTgifQ=="/>
  </w:docVars>
  <w:rsids>
    <w:rsidRoot w:val="00000000"/>
    <w:rsid w:val="01C329FC"/>
    <w:rsid w:val="0AE84C91"/>
    <w:rsid w:val="100E3F0E"/>
    <w:rsid w:val="12EA452C"/>
    <w:rsid w:val="145C11DA"/>
    <w:rsid w:val="1A17012C"/>
    <w:rsid w:val="1BC160C4"/>
    <w:rsid w:val="21CE3817"/>
    <w:rsid w:val="26516F11"/>
    <w:rsid w:val="29152C54"/>
    <w:rsid w:val="304D715F"/>
    <w:rsid w:val="31696BE7"/>
    <w:rsid w:val="3A827E69"/>
    <w:rsid w:val="41212971"/>
    <w:rsid w:val="4A2C7995"/>
    <w:rsid w:val="4D256993"/>
    <w:rsid w:val="57537FE4"/>
    <w:rsid w:val="5A2F12C4"/>
    <w:rsid w:val="61B4226B"/>
    <w:rsid w:val="694025E0"/>
    <w:rsid w:val="6B66123F"/>
    <w:rsid w:val="6C23694D"/>
    <w:rsid w:val="6F2252BE"/>
    <w:rsid w:val="7D72094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customStyle="1" w:styleId="4">
    <w:name w:val="单元格样式22"/>
    <w:basedOn w:val="1"/>
    <w:qFormat/>
    <w:uiPriority w:val="0"/>
    <w:pPr>
      <w:spacing w:before="0" w:after="0"/>
      <w:ind w:firstLine="0"/>
      <w:jc w:val="right"/>
      <w:outlineLvl w:val="9"/>
    </w:pPr>
    <w:rPr>
      <w:sz w:val="24"/>
    </w:rPr>
  </w:style>
  <w:style w:type="paragraph" w:customStyle="1" w:styleId="5">
    <w:name w:val="单元格样式21"/>
    <w:basedOn w:val="1"/>
    <w:qFormat/>
    <w:uiPriority w:val="0"/>
    <w:pPr>
      <w:spacing w:before="0" w:after="0"/>
      <w:ind w:firstLine="0"/>
      <w:jc w:val="center"/>
      <w:outlineLvl w:val="9"/>
    </w:pPr>
    <w:rPr>
      <w:sz w:val="24"/>
    </w:rPr>
  </w:style>
  <w:style w:type="paragraph" w:customStyle="1" w:styleId="6">
    <w:name w:val="单元格样式20"/>
    <w:basedOn w:val="1"/>
    <w:qFormat/>
    <w:uiPriority w:val="0"/>
    <w:pPr>
      <w:spacing w:before="0" w:after="0"/>
      <w:ind w:firstLine="0"/>
      <w:jc w:val="left"/>
      <w:outlineLvl w:val="9"/>
    </w:pPr>
    <w:rPr>
      <w:sz w:val="24"/>
    </w:rPr>
  </w:style>
  <w:style w:type="paragraph" w:customStyle="1" w:styleId="7">
    <w:name w:val="单元格样式1"/>
    <w:basedOn w:val="1"/>
    <w:qFormat/>
    <w:uiPriority w:val="0"/>
    <w:pPr>
      <w:spacing w:before="0" w:after="0"/>
      <w:ind w:firstLine="0"/>
      <w:jc w:val="center"/>
      <w:outlineLvl w:val="9"/>
    </w:pPr>
    <w:rPr>
      <w:b/>
      <w:sz w:val="21"/>
    </w:rPr>
  </w:style>
  <w:style w:type="paragraph" w:customStyle="1" w:styleId="8">
    <w:name w:val="单元格样式4"/>
    <w:basedOn w:val="1"/>
    <w:qFormat/>
    <w:uiPriority w:val="0"/>
    <w:pPr>
      <w:spacing w:before="0" w:after="0"/>
      <w:ind w:firstLine="0"/>
      <w:jc w:val="right"/>
      <w:outlineLvl w:val="9"/>
    </w:pPr>
    <w:rPr>
      <w:sz w:val="21"/>
    </w:rPr>
  </w:style>
  <w:style w:type="paragraph" w:customStyle="1" w:styleId="9">
    <w:name w:val="单元格样式2"/>
    <w:basedOn w:val="1"/>
    <w:qFormat/>
    <w:uiPriority w:val="0"/>
    <w:pPr>
      <w:spacing w:before="0" w:after="0"/>
      <w:ind w:firstLine="0"/>
      <w:jc w:val="left"/>
      <w:outlineLvl w:val="9"/>
    </w:pPr>
    <w:rPr>
      <w:sz w:val="21"/>
    </w:rPr>
  </w:style>
  <w:style w:type="paragraph" w:customStyle="1" w:styleId="10">
    <w:name w:val="单元格样式3"/>
    <w:basedOn w:val="1"/>
    <w:qFormat/>
    <w:uiPriority w:val="0"/>
    <w:pPr>
      <w:spacing w:before="0" w:after="0"/>
      <w:ind w:firstLine="0"/>
      <w:jc w:val="center"/>
      <w:outlineLvl w:val="9"/>
    </w:pPr>
    <w:rPr>
      <w:sz w:val="21"/>
    </w:rPr>
  </w:style>
  <w:style w:type="paragraph" w:customStyle="1" w:styleId="11">
    <w:name w:val="单元格样式6"/>
    <w:basedOn w:val="1"/>
    <w:qFormat/>
    <w:uiPriority w:val="0"/>
    <w:pPr>
      <w:spacing w:before="0" w:after="0"/>
      <w:ind w:firstLine="0"/>
      <w:jc w:val="center"/>
      <w:outlineLvl w:val="9"/>
    </w:pPr>
    <w:rPr>
      <w:b/>
      <w:sz w:val="21"/>
    </w:rPr>
  </w:style>
  <w:style w:type="paragraph" w:customStyle="1" w:styleId="12">
    <w:name w:val="单元格样式7"/>
    <w:basedOn w:val="1"/>
    <w:qFormat/>
    <w:uiPriority w:val="0"/>
    <w:pPr>
      <w:spacing w:before="0" w:after="0"/>
      <w:ind w:firstLine="0"/>
      <w:jc w:val="right"/>
      <w:outlineLvl w:val="9"/>
    </w:pPr>
    <w:rPr>
      <w:b/>
      <w:sz w:val="21"/>
    </w:rPr>
  </w:style>
  <w:style w:type="paragraph" w:customStyle="1" w:styleId="13">
    <w:name w:val="单元格样式5"/>
    <w:basedOn w:val="1"/>
    <w:qFormat/>
    <w:uiPriority w:val="0"/>
    <w:pPr>
      <w:spacing w:before="0" w:after="0"/>
      <w:ind w:firstLine="0"/>
      <w:jc w:val="left"/>
      <w:outlineLvl w:val="9"/>
    </w:pPr>
    <w:rPr>
      <w:b/>
      <w:sz w:val="21"/>
    </w:rPr>
  </w:style>
  <w:style w:type="paragraph" w:customStyle="1" w:styleId="14">
    <w:name w:val="插入文本样式-插入部门职责文件"/>
    <w:basedOn w:val="1"/>
    <w:qFormat/>
    <w:uiPriority w:val="0"/>
    <w:pPr>
      <w:spacing w:before="0" w:after="0" w:line="500" w:lineRule="exact"/>
      <w:ind w:firstLine="560"/>
      <w:jc w:val="left"/>
      <w:outlineLvl w:val="9"/>
    </w:pPr>
    <w:rPr>
      <w:sz w:val="28"/>
    </w:rPr>
  </w:style>
  <w:style w:type="paragraph" w:customStyle="1" w:styleId="15">
    <w:name w:val="插入文本样式-插入预算公开部门预算安排的总体情况文件"/>
    <w:basedOn w:val="1"/>
    <w:qFormat/>
    <w:uiPriority w:val="0"/>
    <w:pPr>
      <w:spacing w:before="0" w:after="0" w:line="500" w:lineRule="exact"/>
      <w:ind w:firstLine="560"/>
      <w:jc w:val="left"/>
      <w:outlineLvl w:val="9"/>
    </w:pPr>
    <w:rPr>
      <w:sz w:val="28"/>
    </w:rPr>
  </w:style>
  <w:style w:type="paragraph" w:customStyle="1" w:styleId="16">
    <w:name w:val="插入文本样式-插入预算公开部门机关运行经费安排情况文件"/>
    <w:basedOn w:val="1"/>
    <w:qFormat/>
    <w:uiPriority w:val="0"/>
    <w:pPr>
      <w:spacing w:before="0" w:after="0" w:line="500" w:lineRule="exact"/>
      <w:ind w:firstLine="560"/>
      <w:jc w:val="left"/>
      <w:outlineLvl w:val="9"/>
    </w:pPr>
    <w:rPr>
      <w:sz w:val="28"/>
    </w:rPr>
  </w:style>
  <w:style w:type="paragraph" w:customStyle="1" w:styleId="17">
    <w:name w:val="插入文本样式-插入预算公开部门财政拨款三公经费预算情况及增减变化原因文件"/>
    <w:basedOn w:val="1"/>
    <w:qFormat/>
    <w:uiPriority w:val="0"/>
    <w:pPr>
      <w:spacing w:before="0" w:after="0" w:line="500" w:lineRule="exact"/>
      <w:ind w:firstLine="560"/>
      <w:jc w:val="left"/>
      <w:outlineLvl w:val="9"/>
    </w:pPr>
    <w:rPr>
      <w:sz w:val="28"/>
    </w:rPr>
  </w:style>
  <w:style w:type="paragraph" w:customStyle="1" w:styleId="18">
    <w:name w:val="插入文本样式-插入总体目标文件"/>
    <w:basedOn w:val="1"/>
    <w:qFormat/>
    <w:uiPriority w:val="0"/>
    <w:pPr>
      <w:spacing w:before="0" w:after="0" w:line="500" w:lineRule="exact"/>
      <w:ind w:firstLine="560"/>
      <w:jc w:val="left"/>
      <w:outlineLvl w:val="9"/>
    </w:pPr>
    <w:rPr>
      <w:sz w:val="28"/>
    </w:rPr>
  </w:style>
  <w:style w:type="paragraph" w:customStyle="1" w:styleId="19">
    <w:name w:val="插入文本样式-插入职责分类绩效目标文件"/>
    <w:basedOn w:val="1"/>
    <w:qFormat/>
    <w:uiPriority w:val="0"/>
    <w:pPr>
      <w:spacing w:before="0" w:after="0" w:line="500" w:lineRule="exact"/>
      <w:ind w:firstLine="560"/>
      <w:jc w:val="left"/>
      <w:outlineLvl w:val="9"/>
    </w:pPr>
    <w:rPr>
      <w:sz w:val="28"/>
    </w:rPr>
  </w:style>
  <w:style w:type="paragraph" w:customStyle="1" w:styleId="20">
    <w:name w:val="插入文本样式-插入实现年度发展规划目标的保障措施文件"/>
    <w:basedOn w:val="1"/>
    <w:qFormat/>
    <w:uiPriority w:val="0"/>
    <w:pPr>
      <w:spacing w:before="0" w:after="0" w:line="500" w:lineRule="exact"/>
      <w:ind w:firstLine="560"/>
      <w:jc w:val="left"/>
      <w:outlineLvl w:val="9"/>
    </w:pPr>
    <w:rPr>
      <w:sz w:val="28"/>
    </w:rPr>
  </w:style>
  <w:style w:type="paragraph" w:customStyle="1" w:styleId="21">
    <w:name w:val="单元格样式23"/>
    <w:basedOn w:val="1"/>
    <w:qFormat/>
    <w:uiPriority w:val="0"/>
    <w:pPr>
      <w:spacing w:before="0" w:after="0"/>
      <w:ind w:firstLine="0"/>
      <w:jc w:val="right"/>
      <w:outlineLvl w:val="9"/>
    </w:pPr>
    <w:rPr>
      <w:sz w:val="24"/>
    </w:rPr>
  </w:style>
  <w:style w:type="paragraph" w:customStyle="1" w:styleId="22">
    <w:name w:val="插入文本样式-插入单位职责文件"/>
    <w:basedOn w:val="1"/>
    <w:qFormat/>
    <w:uiPriority w:val="0"/>
    <w:pPr>
      <w:spacing w:before="0" w:after="0" w:line="500" w:lineRule="exact"/>
      <w:ind w:firstLine="560"/>
      <w:jc w:val="left"/>
      <w:outlineLvl w:val="9"/>
    </w:pPr>
    <w:rPr>
      <w:sz w:val="28"/>
    </w:rPr>
  </w:style>
  <w:style w:type="paragraph" w:customStyle="1" w:styleId="23">
    <w:name w:val="插入文本样式-插入预算公开单位预算安排的总体情况文件"/>
    <w:basedOn w:val="1"/>
    <w:qFormat/>
    <w:uiPriority w:val="0"/>
    <w:pPr>
      <w:spacing w:before="0" w:after="0" w:line="500" w:lineRule="exact"/>
      <w:ind w:firstLine="560"/>
      <w:jc w:val="left"/>
      <w:outlineLvl w:val="9"/>
    </w:pPr>
    <w:rPr>
      <w:sz w:val="28"/>
    </w:rPr>
  </w:style>
  <w:style w:type="paragraph" w:customStyle="1" w:styleId="24">
    <w:name w:val="插入文本样式-插入预算公开单位机关运行经费安排情况文件"/>
    <w:basedOn w:val="1"/>
    <w:qFormat/>
    <w:uiPriority w:val="0"/>
    <w:pPr>
      <w:spacing w:before="0" w:after="0" w:line="500" w:lineRule="exact"/>
      <w:ind w:firstLine="560"/>
      <w:jc w:val="left"/>
      <w:outlineLvl w:val="9"/>
    </w:pPr>
    <w:rPr>
      <w:sz w:val="28"/>
    </w:rPr>
  </w:style>
  <w:style w:type="paragraph" w:customStyle="1" w:styleId="25">
    <w:name w:val="插入文本样式-插入预算公开单位财政拨款三公经费预算情况及增减变化原因文件"/>
    <w:basedOn w:val="1"/>
    <w:qFormat/>
    <w:uiPriority w:val="0"/>
    <w:pPr>
      <w:spacing w:before="0" w:after="0" w:line="500" w:lineRule="exact"/>
      <w:ind w:firstLine="560"/>
      <w:jc w:val="left"/>
      <w:outlineLvl w:val="9"/>
    </w:pPr>
    <w:rPr>
      <w:sz w:val="28"/>
    </w:rPr>
  </w:style>
  <w:style w:type="paragraph" w:customStyle="1" w:styleId="26">
    <w:name w:val="TOC 2"/>
    <w:basedOn w:val="1"/>
    <w:qFormat/>
    <w:uiPriority w:val="0"/>
    <w:pPr>
      <w:ind w:left="240"/>
    </w:pPr>
  </w:style>
  <w:style w:type="paragraph" w:customStyle="1" w:styleId="27">
    <w:name w:val="TOC 3"/>
    <w:basedOn w:val="1"/>
    <w:qFormat/>
    <w:uiPriority w:val="0"/>
    <w:pPr>
      <w:ind w:left="480"/>
    </w:pPr>
  </w:style>
  <w:style w:type="paragraph" w:customStyle="1" w:styleId="28">
    <w:name w:val="TOC 4"/>
    <w:basedOn w:val="1"/>
    <w:qFormat/>
    <w:uiPriority w:val="0"/>
    <w:pPr>
      <w:ind w:left="720"/>
    </w:pPr>
  </w:style>
  <w:style w:type="paragraph" w:customStyle="1" w:styleId="29">
    <w:name w:val="TOC 1"/>
    <w:basedOn w:val="1"/>
    <w:qFormat/>
    <w:uiPriority w:val="0"/>
    <w:pPr>
      <w:spacing w:before="120" w:line="240" w:lineRule="auto"/>
      <w:ind w:firstLine="560"/>
    </w:pPr>
    <w:rPr>
      <w:color w:val="000000"/>
      <w:sz w:val="28"/>
      <w:lang w:val="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584</Pages>
  <Words>137456</Words>
  <Characters>165700</Characters>
  <Lines>0</Lines>
  <Paragraphs>0</Paragraphs>
  <TotalTime>19</TotalTime>
  <ScaleCrop>false</ScaleCrop>
  <LinksUpToDate>false</LinksUpToDate>
  <CharactersWithSpaces>168859</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2023-02-24T17:46:00Z</dcterms:created>
  <dc:creator>Administrator</dc:creator>
  <cp:lastModifiedBy>指鹿为马</cp:lastModifiedBy>
  <dcterms:modified xsi:type="dcterms:W3CDTF">2023-03-06T03:50:44Z</dcterms:modified>
  <dc:title>2023年部门预算信息公开目录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ICV">
    <vt:lpwstr>55977811289E4F069752CA98F7B2FD5E</vt:lpwstr>
  </property>
</Properties>
</file>